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774C0" w14:textId="6921FB96" w:rsidR="005F1654" w:rsidRPr="00E077E8" w:rsidRDefault="005F1654">
      <w:pPr>
        <w:jc w:val="center"/>
        <w:rPr>
          <w:b/>
          <w:lang w:eastAsia="zh-CN"/>
        </w:rPr>
      </w:pPr>
    </w:p>
    <w:p w14:paraId="39C6A6E4" w14:textId="3E4C05CE" w:rsidR="005F1654" w:rsidRPr="00E077E8" w:rsidRDefault="005F1654">
      <w:pPr>
        <w:jc w:val="center"/>
        <w:rPr>
          <w:b/>
        </w:rPr>
      </w:pPr>
      <w:r w:rsidRPr="00E077E8">
        <w:rPr>
          <w:b/>
        </w:rPr>
        <w:t xml:space="preserve">SZOLGÁLTATÁSI </w:t>
      </w:r>
      <w:r w:rsidR="00040F8B" w:rsidRPr="00E077E8">
        <w:rPr>
          <w:b/>
        </w:rPr>
        <w:t>KERET</w:t>
      </w:r>
      <w:r w:rsidRPr="00E077E8">
        <w:rPr>
          <w:b/>
        </w:rPr>
        <w:t>SZERZŐDÉS</w:t>
      </w:r>
      <w:r w:rsidR="00C17512" w:rsidRPr="00E077E8">
        <w:rPr>
          <w:b/>
        </w:rPr>
        <w:t xml:space="preserve"> MINTA</w:t>
      </w:r>
    </w:p>
    <w:p w14:paraId="14FD5B10" w14:textId="1F6C42A3" w:rsidR="005F1654" w:rsidRPr="00E077E8" w:rsidRDefault="00B05165">
      <w:pPr>
        <w:tabs>
          <w:tab w:val="left" w:pos="2865"/>
          <w:tab w:val="left" w:pos="5700"/>
          <w:tab w:val="left" w:pos="8962"/>
        </w:tabs>
        <w:jc w:val="center"/>
        <w:rPr>
          <w:b/>
        </w:rPr>
      </w:pPr>
      <w:r w:rsidRPr="00E077E8">
        <w:rPr>
          <w:b/>
        </w:rPr>
        <w:t>(</w:t>
      </w:r>
      <w:r w:rsidRPr="00E077E8">
        <w:t>Teljeskörű üzemeltetési szolgáltatás (TÜSZ)</w:t>
      </w:r>
      <w:r w:rsidRPr="00E077E8">
        <w:rPr>
          <w:b/>
        </w:rPr>
        <w:t>)</w:t>
      </w:r>
    </w:p>
    <w:p w14:paraId="569B2D4F" w14:textId="77777777" w:rsidR="005F1654" w:rsidRPr="00E077E8" w:rsidRDefault="005F1654">
      <w:pPr>
        <w:tabs>
          <w:tab w:val="left" w:pos="2865"/>
          <w:tab w:val="left" w:pos="5700"/>
          <w:tab w:val="left" w:pos="8962"/>
        </w:tabs>
        <w:jc w:val="center"/>
        <w:rPr>
          <w:b/>
        </w:rPr>
      </w:pPr>
    </w:p>
    <w:p w14:paraId="1A2607E4" w14:textId="77777777" w:rsidR="005F1654" w:rsidRPr="00E077E8" w:rsidRDefault="005F1654" w:rsidP="00724D60">
      <w:pPr>
        <w:tabs>
          <w:tab w:val="center" w:pos="4536"/>
          <w:tab w:val="center" w:pos="5130"/>
          <w:tab w:val="right" w:pos="9072"/>
        </w:tabs>
      </w:pPr>
      <w:bookmarkStart w:id="0" w:name="_Toc274043382"/>
      <w:bookmarkEnd w:id="0"/>
      <w:r w:rsidRPr="00E077E8">
        <w:t>amely létrejött egyrészről a</w:t>
      </w:r>
    </w:p>
    <w:p w14:paraId="400987A6" w14:textId="77777777" w:rsidR="002778B7" w:rsidRPr="00E077E8" w:rsidRDefault="002778B7" w:rsidP="00CD5E69">
      <w:pPr>
        <w:pStyle w:val="ViaNormal"/>
        <w:spacing w:after="0" w:line="240" w:lineRule="auto"/>
        <w:rPr>
          <w:b/>
          <w:sz w:val="24"/>
          <w:szCs w:val="24"/>
          <w:lang w:eastAsia="hu-HU"/>
        </w:rPr>
      </w:pPr>
    </w:p>
    <w:p w14:paraId="48A5D2A1" w14:textId="2C0C8778" w:rsidR="00B05165" w:rsidRPr="00E077E8" w:rsidRDefault="00DF6872" w:rsidP="00CD5E69">
      <w:pPr>
        <w:pStyle w:val="ViaNormal"/>
        <w:spacing w:after="0" w:line="240" w:lineRule="auto"/>
        <w:rPr>
          <w:sz w:val="24"/>
          <w:szCs w:val="24"/>
          <w:lang w:eastAsia="hu-HU"/>
        </w:rPr>
      </w:pPr>
      <w:r>
        <w:rPr>
          <w:sz w:val="24"/>
          <w:szCs w:val="24"/>
          <w:lang w:eastAsia="hu-HU"/>
        </w:rPr>
        <w:t>Érintett Szervezet</w:t>
      </w:r>
      <w:r w:rsidR="00B05165" w:rsidRPr="00E077E8">
        <w:rPr>
          <w:sz w:val="24"/>
          <w:szCs w:val="24"/>
          <w:lang w:eastAsia="hu-HU"/>
        </w:rPr>
        <w:t>:</w:t>
      </w:r>
      <w:r w:rsidR="00B57E82">
        <w:rPr>
          <w:sz w:val="24"/>
          <w:szCs w:val="24"/>
          <w:lang w:eastAsia="hu-HU"/>
        </w:rPr>
        <w:t xml:space="preserve"> </w:t>
      </w:r>
      <w:r w:rsidR="00B05165" w:rsidRPr="00E077E8">
        <w:rPr>
          <w:sz w:val="24"/>
          <w:szCs w:val="24"/>
          <w:lang w:eastAsia="hu-HU"/>
        </w:rPr>
        <w:t>……………………………</w:t>
      </w:r>
      <w:proofErr w:type="gramStart"/>
      <w:r w:rsidR="00B05165" w:rsidRPr="00E077E8">
        <w:rPr>
          <w:sz w:val="24"/>
          <w:szCs w:val="24"/>
          <w:lang w:eastAsia="hu-HU"/>
        </w:rPr>
        <w:t>…....</w:t>
      </w:r>
      <w:proofErr w:type="gramEnd"/>
      <w:r w:rsidR="00B05165" w:rsidRPr="00E077E8">
        <w:rPr>
          <w:sz w:val="24"/>
          <w:szCs w:val="24"/>
          <w:lang w:eastAsia="hu-HU"/>
        </w:rPr>
        <w:t>.</w:t>
      </w:r>
    </w:p>
    <w:p w14:paraId="1BA61C3F" w14:textId="77B5CD79" w:rsidR="00B05165" w:rsidRPr="00E077E8" w:rsidRDefault="00B05165" w:rsidP="00CD5E69">
      <w:pPr>
        <w:pStyle w:val="ViaNormal"/>
        <w:spacing w:after="0" w:line="240" w:lineRule="auto"/>
        <w:rPr>
          <w:sz w:val="24"/>
          <w:szCs w:val="24"/>
        </w:rPr>
      </w:pPr>
      <w:r w:rsidRPr="00E077E8">
        <w:rPr>
          <w:sz w:val="24"/>
          <w:szCs w:val="24"/>
          <w:lang w:eastAsia="hu-HU"/>
        </w:rPr>
        <w:t>Székhely:</w:t>
      </w:r>
      <w:r w:rsidR="00B57E82">
        <w:rPr>
          <w:sz w:val="24"/>
          <w:szCs w:val="24"/>
          <w:lang w:eastAsia="hu-HU"/>
        </w:rPr>
        <w:t xml:space="preserve"> </w:t>
      </w:r>
      <w:r w:rsidRPr="00E077E8">
        <w:rPr>
          <w:sz w:val="24"/>
          <w:szCs w:val="24"/>
          <w:lang w:eastAsia="hu-HU"/>
        </w:rPr>
        <w:t>…………………………….</w:t>
      </w:r>
    </w:p>
    <w:p w14:paraId="4E9661D2" w14:textId="149894B8" w:rsidR="00B05165" w:rsidRPr="00E077E8" w:rsidRDefault="00B05165" w:rsidP="00CD5E69">
      <w:pPr>
        <w:pStyle w:val="ViaNormal"/>
        <w:spacing w:after="0" w:line="240" w:lineRule="auto"/>
        <w:rPr>
          <w:sz w:val="24"/>
          <w:szCs w:val="24"/>
        </w:rPr>
      </w:pPr>
      <w:r w:rsidRPr="00E077E8">
        <w:rPr>
          <w:sz w:val="24"/>
          <w:szCs w:val="24"/>
          <w:lang w:eastAsia="hu-HU"/>
        </w:rPr>
        <w:t>Cégjegyzékszám:</w:t>
      </w:r>
      <w:r w:rsidR="00B57E82">
        <w:rPr>
          <w:sz w:val="24"/>
          <w:szCs w:val="24"/>
          <w:lang w:eastAsia="hu-HU"/>
        </w:rPr>
        <w:t xml:space="preserve"> </w:t>
      </w:r>
      <w:r w:rsidRPr="00E077E8">
        <w:rPr>
          <w:sz w:val="24"/>
          <w:szCs w:val="24"/>
          <w:lang w:eastAsia="hu-HU"/>
        </w:rPr>
        <w:t>…………</w:t>
      </w:r>
      <w:proofErr w:type="gramStart"/>
      <w:r w:rsidRPr="00E077E8">
        <w:rPr>
          <w:sz w:val="24"/>
          <w:szCs w:val="24"/>
          <w:lang w:eastAsia="hu-HU"/>
        </w:rPr>
        <w:t>…….</w:t>
      </w:r>
      <w:proofErr w:type="gramEnd"/>
      <w:r w:rsidRPr="00E077E8">
        <w:rPr>
          <w:sz w:val="24"/>
          <w:szCs w:val="24"/>
          <w:lang w:eastAsia="hu-HU"/>
        </w:rPr>
        <w:t>……</w:t>
      </w:r>
    </w:p>
    <w:p w14:paraId="7A339352" w14:textId="3C8E10C4" w:rsidR="00B05165" w:rsidRPr="00E077E8" w:rsidRDefault="00B05165" w:rsidP="00CD5E69">
      <w:pPr>
        <w:pStyle w:val="ViaNormal"/>
        <w:spacing w:after="0" w:line="240" w:lineRule="auto"/>
        <w:rPr>
          <w:sz w:val="24"/>
          <w:szCs w:val="24"/>
        </w:rPr>
      </w:pPr>
      <w:r w:rsidRPr="00E077E8">
        <w:rPr>
          <w:sz w:val="24"/>
          <w:szCs w:val="24"/>
          <w:lang w:eastAsia="hu-HU"/>
        </w:rPr>
        <w:t>Adószám:</w:t>
      </w:r>
      <w:r w:rsidR="00B57E82">
        <w:rPr>
          <w:sz w:val="24"/>
          <w:szCs w:val="24"/>
          <w:lang w:eastAsia="hu-HU"/>
        </w:rPr>
        <w:t xml:space="preserve"> </w:t>
      </w:r>
      <w:r w:rsidRPr="00E077E8">
        <w:rPr>
          <w:sz w:val="24"/>
          <w:szCs w:val="24"/>
          <w:lang w:eastAsia="hu-HU"/>
        </w:rPr>
        <w:t>……………………………</w:t>
      </w:r>
    </w:p>
    <w:p w14:paraId="27A7AF6B" w14:textId="3125F257" w:rsidR="00B05165" w:rsidRPr="00E077E8" w:rsidRDefault="00B05165" w:rsidP="00CD5E69">
      <w:pPr>
        <w:pStyle w:val="ViaNormal"/>
        <w:spacing w:after="0" w:line="240" w:lineRule="auto"/>
        <w:rPr>
          <w:sz w:val="24"/>
          <w:szCs w:val="24"/>
        </w:rPr>
      </w:pPr>
      <w:r w:rsidRPr="00E077E8">
        <w:rPr>
          <w:sz w:val="24"/>
          <w:szCs w:val="24"/>
          <w:lang w:eastAsia="hu-HU"/>
        </w:rPr>
        <w:t>Bankszámlaszám:</w:t>
      </w:r>
      <w:r w:rsidR="00B57E82">
        <w:rPr>
          <w:sz w:val="24"/>
          <w:szCs w:val="24"/>
          <w:lang w:eastAsia="hu-HU"/>
        </w:rPr>
        <w:t xml:space="preserve"> </w:t>
      </w:r>
      <w:r w:rsidRPr="00E077E8">
        <w:rPr>
          <w:sz w:val="24"/>
          <w:szCs w:val="24"/>
          <w:lang w:eastAsia="hu-HU"/>
        </w:rPr>
        <w:t>……………</w:t>
      </w:r>
      <w:proofErr w:type="gramStart"/>
      <w:r w:rsidRPr="00E077E8">
        <w:rPr>
          <w:sz w:val="24"/>
          <w:szCs w:val="24"/>
          <w:lang w:eastAsia="hu-HU"/>
        </w:rPr>
        <w:t>…….</w:t>
      </w:r>
      <w:proofErr w:type="gramEnd"/>
      <w:r w:rsidRPr="00E077E8">
        <w:rPr>
          <w:sz w:val="24"/>
          <w:szCs w:val="24"/>
          <w:lang w:eastAsia="hu-HU"/>
        </w:rPr>
        <w:t>.</w:t>
      </w:r>
    </w:p>
    <w:p w14:paraId="670174CF" w14:textId="17CEC3DB" w:rsidR="00B05165" w:rsidRDefault="00B05165" w:rsidP="00CD5E69">
      <w:pPr>
        <w:pStyle w:val="ViaNormal"/>
        <w:spacing w:after="0" w:line="240" w:lineRule="auto"/>
        <w:rPr>
          <w:sz w:val="24"/>
          <w:szCs w:val="24"/>
          <w:lang w:eastAsia="hu-HU"/>
        </w:rPr>
      </w:pPr>
      <w:r w:rsidRPr="00E077E8">
        <w:rPr>
          <w:sz w:val="24"/>
          <w:szCs w:val="24"/>
          <w:lang w:eastAsia="hu-HU"/>
        </w:rPr>
        <w:t>Képvisel</w:t>
      </w:r>
      <w:r w:rsidR="00DF6872">
        <w:rPr>
          <w:sz w:val="24"/>
          <w:szCs w:val="24"/>
          <w:lang w:eastAsia="hu-HU"/>
        </w:rPr>
        <w:t>ő</w:t>
      </w:r>
      <w:r w:rsidRPr="00E077E8">
        <w:rPr>
          <w:sz w:val="24"/>
          <w:szCs w:val="24"/>
          <w:lang w:eastAsia="hu-HU"/>
        </w:rPr>
        <w:t>:</w:t>
      </w:r>
      <w:r w:rsidR="00B57E82">
        <w:rPr>
          <w:sz w:val="24"/>
          <w:szCs w:val="24"/>
          <w:lang w:eastAsia="hu-HU"/>
        </w:rPr>
        <w:t xml:space="preserve"> </w:t>
      </w:r>
      <w:r w:rsidRPr="00E077E8">
        <w:rPr>
          <w:sz w:val="24"/>
          <w:szCs w:val="24"/>
          <w:lang w:eastAsia="hu-HU"/>
        </w:rPr>
        <w:t>…………</w:t>
      </w:r>
      <w:proofErr w:type="gramStart"/>
      <w:r w:rsidRPr="00E077E8">
        <w:rPr>
          <w:sz w:val="24"/>
          <w:szCs w:val="24"/>
          <w:lang w:eastAsia="hu-HU"/>
        </w:rPr>
        <w:t>…….</w:t>
      </w:r>
      <w:proofErr w:type="gramEnd"/>
      <w:r w:rsidRPr="00E077E8">
        <w:rPr>
          <w:sz w:val="24"/>
          <w:szCs w:val="24"/>
          <w:lang w:eastAsia="hu-HU"/>
        </w:rPr>
        <w:t>.</w:t>
      </w:r>
    </w:p>
    <w:p w14:paraId="1F337CD1" w14:textId="723C70A3" w:rsidR="00DF6872" w:rsidRPr="00E077E8" w:rsidRDefault="00DF6872" w:rsidP="00CD5E69">
      <w:pPr>
        <w:pStyle w:val="ViaNormal"/>
        <w:spacing w:after="0" w:line="240" w:lineRule="auto"/>
        <w:rPr>
          <w:sz w:val="24"/>
          <w:szCs w:val="24"/>
        </w:rPr>
      </w:pPr>
      <w:r>
        <w:rPr>
          <w:sz w:val="24"/>
          <w:szCs w:val="24"/>
          <w:lang w:eastAsia="hu-HU"/>
        </w:rPr>
        <w:t>Képviselő titulusa:</w:t>
      </w:r>
      <w:r w:rsidR="00B57E82">
        <w:rPr>
          <w:sz w:val="24"/>
          <w:szCs w:val="24"/>
          <w:lang w:eastAsia="hu-HU"/>
        </w:rPr>
        <w:t xml:space="preserve"> </w:t>
      </w:r>
      <w:r>
        <w:rPr>
          <w:sz w:val="24"/>
          <w:szCs w:val="24"/>
          <w:lang w:eastAsia="hu-HU"/>
        </w:rPr>
        <w:t>……………</w:t>
      </w:r>
      <w:proofErr w:type="gramStart"/>
      <w:r>
        <w:rPr>
          <w:sz w:val="24"/>
          <w:szCs w:val="24"/>
          <w:lang w:eastAsia="hu-HU"/>
        </w:rPr>
        <w:t>…….</w:t>
      </w:r>
      <w:proofErr w:type="gramEnd"/>
      <w:r>
        <w:rPr>
          <w:sz w:val="24"/>
          <w:szCs w:val="24"/>
          <w:lang w:eastAsia="hu-HU"/>
        </w:rPr>
        <w:t>.</w:t>
      </w:r>
    </w:p>
    <w:p w14:paraId="3DEB1A57" w14:textId="77777777" w:rsidR="005F1654" w:rsidRPr="00E077E8" w:rsidRDefault="005F1654" w:rsidP="00CD5E69">
      <w:pPr>
        <w:pStyle w:val="ViaNormal"/>
        <w:spacing w:after="0" w:line="240" w:lineRule="auto"/>
        <w:rPr>
          <w:sz w:val="24"/>
          <w:szCs w:val="24"/>
        </w:rPr>
      </w:pPr>
      <w:r w:rsidRPr="00E077E8">
        <w:rPr>
          <w:sz w:val="24"/>
          <w:szCs w:val="24"/>
          <w:lang w:eastAsia="hu-HU"/>
        </w:rPr>
        <w:t xml:space="preserve">mint megrendelő, a továbbiakban: </w:t>
      </w:r>
      <w:r w:rsidRPr="00E077E8">
        <w:rPr>
          <w:b/>
          <w:sz w:val="24"/>
          <w:szCs w:val="24"/>
          <w:lang w:eastAsia="hu-HU"/>
        </w:rPr>
        <w:t>Megrendelő</w:t>
      </w:r>
      <w:r w:rsidR="009072AD" w:rsidRPr="00E077E8">
        <w:rPr>
          <w:b/>
          <w:sz w:val="24"/>
          <w:szCs w:val="24"/>
          <w:lang w:eastAsia="hu-HU"/>
        </w:rPr>
        <w:t>,</w:t>
      </w:r>
    </w:p>
    <w:p w14:paraId="7F5E6015" w14:textId="77777777" w:rsidR="005F1654" w:rsidRPr="00E077E8" w:rsidRDefault="005F1654" w:rsidP="00CD5E69">
      <w:pPr>
        <w:pStyle w:val="ViaNormal"/>
        <w:spacing w:after="0" w:line="240" w:lineRule="auto"/>
        <w:rPr>
          <w:sz w:val="24"/>
          <w:szCs w:val="24"/>
        </w:rPr>
      </w:pPr>
    </w:p>
    <w:p w14:paraId="6298F5B8" w14:textId="77777777" w:rsidR="005F1654" w:rsidRPr="00E077E8" w:rsidRDefault="005F1654" w:rsidP="00CD5E69">
      <w:pPr>
        <w:pStyle w:val="ViaNormal"/>
        <w:spacing w:after="0" w:line="240" w:lineRule="auto"/>
        <w:rPr>
          <w:sz w:val="24"/>
          <w:szCs w:val="24"/>
        </w:rPr>
      </w:pPr>
      <w:r w:rsidRPr="00E077E8">
        <w:rPr>
          <w:sz w:val="24"/>
          <w:szCs w:val="24"/>
          <w:lang w:eastAsia="hu-HU"/>
        </w:rPr>
        <w:t>másrészről</w:t>
      </w:r>
    </w:p>
    <w:p w14:paraId="211789DC" w14:textId="13BA1361" w:rsidR="005F1654" w:rsidRPr="00E077E8" w:rsidRDefault="005F1654" w:rsidP="00CD5E69">
      <w:pPr>
        <w:pStyle w:val="ViaNormal"/>
        <w:spacing w:after="0" w:line="240" w:lineRule="auto"/>
        <w:rPr>
          <w:sz w:val="24"/>
          <w:szCs w:val="24"/>
          <w:lang w:eastAsia="hu-HU"/>
        </w:rPr>
      </w:pPr>
      <w:r w:rsidRPr="00E077E8">
        <w:rPr>
          <w:sz w:val="24"/>
          <w:szCs w:val="24"/>
          <w:lang w:eastAsia="hu-HU"/>
        </w:rPr>
        <w:t>Név:</w:t>
      </w:r>
      <w:r w:rsidR="00B57E82">
        <w:rPr>
          <w:sz w:val="24"/>
          <w:szCs w:val="24"/>
          <w:lang w:eastAsia="hu-HU"/>
        </w:rPr>
        <w:t xml:space="preserve"> </w:t>
      </w:r>
      <w:r w:rsidRPr="00E077E8">
        <w:rPr>
          <w:sz w:val="24"/>
          <w:szCs w:val="24"/>
          <w:lang w:eastAsia="hu-HU"/>
        </w:rPr>
        <w:t>……………………………....</w:t>
      </w:r>
    </w:p>
    <w:p w14:paraId="5530652A" w14:textId="648634F2" w:rsidR="005F1654" w:rsidRPr="00E077E8" w:rsidRDefault="005F1654" w:rsidP="00CD5E69">
      <w:pPr>
        <w:pStyle w:val="ViaNormal"/>
        <w:spacing w:after="0" w:line="240" w:lineRule="auto"/>
        <w:rPr>
          <w:sz w:val="24"/>
          <w:szCs w:val="24"/>
        </w:rPr>
      </w:pPr>
      <w:r w:rsidRPr="00E077E8">
        <w:rPr>
          <w:sz w:val="24"/>
          <w:szCs w:val="24"/>
          <w:lang w:eastAsia="hu-HU"/>
        </w:rPr>
        <w:t>Székhely:</w:t>
      </w:r>
      <w:r w:rsidR="00B57E82">
        <w:rPr>
          <w:sz w:val="24"/>
          <w:szCs w:val="24"/>
          <w:lang w:eastAsia="hu-HU"/>
        </w:rPr>
        <w:t xml:space="preserve"> </w:t>
      </w:r>
      <w:r w:rsidRPr="00E077E8">
        <w:rPr>
          <w:sz w:val="24"/>
          <w:szCs w:val="24"/>
          <w:lang w:eastAsia="hu-HU"/>
        </w:rPr>
        <w:t>…………………………</w:t>
      </w:r>
    </w:p>
    <w:p w14:paraId="3CA5E442" w14:textId="0BAA1769" w:rsidR="005F1654" w:rsidRPr="00E077E8" w:rsidRDefault="005F1654" w:rsidP="00CD5E69">
      <w:pPr>
        <w:pStyle w:val="ViaNormal"/>
        <w:spacing w:after="0" w:line="240" w:lineRule="auto"/>
        <w:rPr>
          <w:sz w:val="24"/>
          <w:szCs w:val="24"/>
        </w:rPr>
      </w:pPr>
      <w:r w:rsidRPr="00E077E8">
        <w:rPr>
          <w:sz w:val="24"/>
          <w:szCs w:val="24"/>
          <w:lang w:eastAsia="hu-HU"/>
        </w:rPr>
        <w:t>Cégjegyzékszám:</w:t>
      </w:r>
      <w:r w:rsidR="00B57E82">
        <w:rPr>
          <w:sz w:val="24"/>
          <w:szCs w:val="24"/>
          <w:lang w:eastAsia="hu-HU"/>
        </w:rPr>
        <w:t xml:space="preserve"> </w:t>
      </w:r>
      <w:r w:rsidRPr="00E077E8">
        <w:rPr>
          <w:sz w:val="24"/>
          <w:szCs w:val="24"/>
          <w:lang w:eastAsia="hu-HU"/>
        </w:rPr>
        <w:t>…………………</w:t>
      </w:r>
    </w:p>
    <w:p w14:paraId="43329650" w14:textId="1750D56A" w:rsidR="005F1654" w:rsidRPr="00E077E8" w:rsidRDefault="005F1654" w:rsidP="00CD5E69">
      <w:pPr>
        <w:pStyle w:val="ViaNormal"/>
        <w:spacing w:after="0" w:line="240" w:lineRule="auto"/>
        <w:rPr>
          <w:sz w:val="24"/>
          <w:szCs w:val="24"/>
        </w:rPr>
      </w:pPr>
      <w:r w:rsidRPr="00E077E8">
        <w:rPr>
          <w:sz w:val="24"/>
          <w:szCs w:val="24"/>
          <w:lang w:eastAsia="hu-HU"/>
        </w:rPr>
        <w:t>Adószám:</w:t>
      </w:r>
      <w:r w:rsidR="00B57E82">
        <w:rPr>
          <w:sz w:val="24"/>
          <w:szCs w:val="24"/>
          <w:lang w:eastAsia="hu-HU"/>
        </w:rPr>
        <w:t xml:space="preserve"> </w:t>
      </w:r>
      <w:r w:rsidRPr="00E077E8">
        <w:rPr>
          <w:sz w:val="24"/>
          <w:szCs w:val="24"/>
          <w:lang w:eastAsia="hu-HU"/>
        </w:rPr>
        <w:t>…………………………</w:t>
      </w:r>
    </w:p>
    <w:p w14:paraId="06BD48D8" w14:textId="1317F4D0" w:rsidR="005F1654" w:rsidRPr="00E077E8" w:rsidRDefault="005F1654" w:rsidP="00CD5E69">
      <w:pPr>
        <w:pStyle w:val="ViaNormal"/>
        <w:spacing w:after="0" w:line="240" w:lineRule="auto"/>
        <w:rPr>
          <w:sz w:val="24"/>
          <w:szCs w:val="24"/>
        </w:rPr>
      </w:pPr>
      <w:r w:rsidRPr="00E077E8">
        <w:rPr>
          <w:sz w:val="24"/>
          <w:szCs w:val="24"/>
          <w:lang w:eastAsia="hu-HU"/>
        </w:rPr>
        <w:t>Bankszámlaszám:</w:t>
      </w:r>
      <w:r w:rsidR="00B57E82">
        <w:rPr>
          <w:sz w:val="24"/>
          <w:szCs w:val="24"/>
          <w:lang w:eastAsia="hu-HU"/>
        </w:rPr>
        <w:t xml:space="preserve"> </w:t>
      </w:r>
      <w:r w:rsidRPr="00E077E8">
        <w:rPr>
          <w:sz w:val="24"/>
          <w:szCs w:val="24"/>
          <w:lang w:eastAsia="hu-HU"/>
        </w:rPr>
        <w:t>……………</w:t>
      </w:r>
      <w:r w:rsidR="00B05165" w:rsidRPr="00E077E8">
        <w:rPr>
          <w:sz w:val="24"/>
          <w:szCs w:val="24"/>
          <w:lang w:eastAsia="hu-HU"/>
        </w:rPr>
        <w:t>...</w:t>
      </w:r>
      <w:r w:rsidRPr="00E077E8">
        <w:rPr>
          <w:sz w:val="24"/>
          <w:szCs w:val="24"/>
          <w:lang w:eastAsia="hu-HU"/>
        </w:rPr>
        <w:t>…</w:t>
      </w:r>
    </w:p>
    <w:p w14:paraId="26A0286A" w14:textId="191796F9" w:rsidR="005F1654" w:rsidRDefault="005F1654" w:rsidP="00CD5E69">
      <w:pPr>
        <w:pStyle w:val="ViaNormal"/>
        <w:spacing w:after="0" w:line="240" w:lineRule="auto"/>
        <w:rPr>
          <w:sz w:val="24"/>
          <w:szCs w:val="24"/>
          <w:lang w:eastAsia="hu-HU"/>
        </w:rPr>
      </w:pPr>
      <w:r w:rsidRPr="00E077E8">
        <w:rPr>
          <w:sz w:val="24"/>
          <w:szCs w:val="24"/>
          <w:lang w:eastAsia="hu-HU"/>
        </w:rPr>
        <w:t>Képvisel</w:t>
      </w:r>
      <w:r w:rsidR="00DF6872">
        <w:rPr>
          <w:sz w:val="24"/>
          <w:szCs w:val="24"/>
          <w:lang w:eastAsia="hu-HU"/>
        </w:rPr>
        <w:t>ő</w:t>
      </w:r>
      <w:r w:rsidRPr="00E077E8">
        <w:rPr>
          <w:sz w:val="24"/>
          <w:szCs w:val="24"/>
          <w:lang w:eastAsia="hu-HU"/>
        </w:rPr>
        <w:t>:</w:t>
      </w:r>
      <w:r w:rsidR="00B57E82">
        <w:rPr>
          <w:sz w:val="24"/>
          <w:szCs w:val="24"/>
          <w:lang w:eastAsia="hu-HU"/>
        </w:rPr>
        <w:t xml:space="preserve"> </w:t>
      </w:r>
      <w:r w:rsidRPr="00E077E8">
        <w:rPr>
          <w:sz w:val="24"/>
          <w:szCs w:val="24"/>
          <w:lang w:eastAsia="hu-HU"/>
        </w:rPr>
        <w:t>……</w:t>
      </w:r>
      <w:proofErr w:type="gramStart"/>
      <w:r w:rsidRPr="00E077E8">
        <w:rPr>
          <w:sz w:val="24"/>
          <w:szCs w:val="24"/>
          <w:lang w:eastAsia="hu-HU"/>
        </w:rPr>
        <w:t>……</w:t>
      </w:r>
      <w:r w:rsidR="00B05165" w:rsidRPr="00E077E8">
        <w:rPr>
          <w:sz w:val="24"/>
          <w:szCs w:val="24"/>
          <w:lang w:eastAsia="hu-HU"/>
        </w:rPr>
        <w:t>.</w:t>
      </w:r>
      <w:proofErr w:type="gramEnd"/>
      <w:r w:rsidR="00B05165" w:rsidRPr="00E077E8">
        <w:rPr>
          <w:sz w:val="24"/>
          <w:szCs w:val="24"/>
          <w:lang w:eastAsia="hu-HU"/>
        </w:rPr>
        <w:t>.</w:t>
      </w:r>
      <w:r w:rsidRPr="00E077E8">
        <w:rPr>
          <w:sz w:val="24"/>
          <w:szCs w:val="24"/>
          <w:lang w:eastAsia="hu-HU"/>
        </w:rPr>
        <w:t>…</w:t>
      </w:r>
    </w:p>
    <w:p w14:paraId="3373EEEC" w14:textId="390785E8" w:rsidR="00DF6872" w:rsidRPr="00E077E8" w:rsidRDefault="00DF6872" w:rsidP="00CD5E69">
      <w:pPr>
        <w:pStyle w:val="ViaNormal"/>
        <w:spacing w:after="0" w:line="240" w:lineRule="auto"/>
        <w:rPr>
          <w:sz w:val="24"/>
          <w:szCs w:val="24"/>
        </w:rPr>
      </w:pPr>
      <w:r>
        <w:rPr>
          <w:sz w:val="24"/>
          <w:szCs w:val="24"/>
          <w:lang w:eastAsia="hu-HU"/>
        </w:rPr>
        <w:t>Képviselő titulusa:</w:t>
      </w:r>
      <w:r w:rsidR="00B57E82">
        <w:rPr>
          <w:sz w:val="24"/>
          <w:szCs w:val="24"/>
          <w:lang w:eastAsia="hu-HU"/>
        </w:rPr>
        <w:t xml:space="preserve"> </w:t>
      </w:r>
      <w:r>
        <w:rPr>
          <w:sz w:val="24"/>
          <w:szCs w:val="24"/>
          <w:lang w:eastAsia="hu-HU"/>
        </w:rPr>
        <w:t>……………….</w:t>
      </w:r>
    </w:p>
    <w:p w14:paraId="693B28D9" w14:textId="78E1876F" w:rsidR="005F1654" w:rsidRPr="00E077E8" w:rsidRDefault="005F1654" w:rsidP="00CD5E69">
      <w:pPr>
        <w:pStyle w:val="ViaNormal"/>
        <w:spacing w:after="0" w:line="240" w:lineRule="auto"/>
        <w:rPr>
          <w:sz w:val="24"/>
          <w:szCs w:val="24"/>
        </w:rPr>
      </w:pPr>
      <w:r w:rsidRPr="00E077E8">
        <w:rPr>
          <w:sz w:val="24"/>
          <w:szCs w:val="24"/>
          <w:lang w:eastAsia="hu-HU"/>
        </w:rPr>
        <w:t xml:space="preserve">mint </w:t>
      </w:r>
      <w:r w:rsidR="007B1CB6">
        <w:rPr>
          <w:sz w:val="24"/>
          <w:szCs w:val="24"/>
          <w:lang w:eastAsia="hu-HU"/>
        </w:rPr>
        <w:t>szolgáltató</w:t>
      </w:r>
      <w:r w:rsidR="007B1CB6" w:rsidRPr="00E077E8">
        <w:rPr>
          <w:rStyle w:val="Lbjegyzet-hivatkozs"/>
          <w:sz w:val="24"/>
          <w:szCs w:val="24"/>
        </w:rPr>
        <w:footnoteReference w:id="2"/>
      </w:r>
      <w:r w:rsidRPr="00E077E8">
        <w:rPr>
          <w:sz w:val="24"/>
          <w:szCs w:val="24"/>
          <w:lang w:eastAsia="hu-HU"/>
        </w:rPr>
        <w:t xml:space="preserve">, a továbbiakban: </w:t>
      </w:r>
      <w:r w:rsidRPr="00E077E8">
        <w:rPr>
          <w:b/>
          <w:sz w:val="24"/>
          <w:szCs w:val="24"/>
          <w:lang w:eastAsia="hu-HU"/>
        </w:rPr>
        <w:t>Szolgáltató</w:t>
      </w:r>
      <w:r w:rsidRPr="00E077E8">
        <w:rPr>
          <w:sz w:val="24"/>
          <w:szCs w:val="24"/>
          <w:lang w:eastAsia="hu-HU"/>
        </w:rPr>
        <w:t>,</w:t>
      </w:r>
    </w:p>
    <w:p w14:paraId="1D9AEB78" w14:textId="77777777" w:rsidR="005F1654" w:rsidRPr="00E077E8" w:rsidRDefault="005F1654" w:rsidP="00CD5E69">
      <w:pPr>
        <w:tabs>
          <w:tab w:val="left" w:pos="0"/>
          <w:tab w:val="center" w:pos="4536"/>
          <w:tab w:val="right" w:pos="9180"/>
        </w:tabs>
      </w:pPr>
      <w:r w:rsidRPr="00E077E8">
        <w:t xml:space="preserve">között (a továbbiakban: </w:t>
      </w:r>
      <w:r w:rsidRPr="00E077E8">
        <w:rPr>
          <w:b/>
        </w:rPr>
        <w:t>Felek</w:t>
      </w:r>
      <w:r w:rsidRPr="00E077E8">
        <w:t>) alulírott helyen és napon az alábbi feltételekkel.</w:t>
      </w:r>
    </w:p>
    <w:p w14:paraId="5B481DE1" w14:textId="77777777" w:rsidR="005F1654" w:rsidRPr="00E077E8" w:rsidRDefault="005F1654" w:rsidP="00CD5E69">
      <w:pPr>
        <w:tabs>
          <w:tab w:val="left" w:pos="0"/>
          <w:tab w:val="center" w:pos="4536"/>
          <w:tab w:val="right" w:pos="9180"/>
        </w:tabs>
      </w:pPr>
    </w:p>
    <w:p w14:paraId="0E891C2A" w14:textId="6C9A7036" w:rsidR="000E6733" w:rsidRPr="00E077E8" w:rsidRDefault="000E6733" w:rsidP="00452E18">
      <w:pPr>
        <w:pStyle w:val="NUM1"/>
        <w:numPr>
          <w:ilvl w:val="0"/>
          <w:numId w:val="6"/>
        </w:numPr>
        <w:spacing w:after="0"/>
        <w:ind w:left="0" w:firstLine="0"/>
        <w:jc w:val="both"/>
        <w:rPr>
          <w:rFonts w:cs="Times New Roman"/>
        </w:rPr>
      </w:pPr>
      <w:r w:rsidRPr="00E077E8">
        <w:rPr>
          <w:rFonts w:cs="Times New Roman"/>
        </w:rPr>
        <w:t>A szerződés létrejöttének előzménye:</w:t>
      </w:r>
    </w:p>
    <w:p w14:paraId="3D0A26C3" w14:textId="77777777" w:rsidR="000E6733" w:rsidRPr="00E077E8" w:rsidRDefault="000E6733"/>
    <w:p w14:paraId="497DE6D3" w14:textId="138AB0ED" w:rsidR="000E6733" w:rsidRPr="00E077E8" w:rsidRDefault="000E6733">
      <w:r w:rsidRPr="00E077E8">
        <w:t xml:space="preserve">Felek rögzítik, hogy a Digitális Kormányzati Ügynökség Zártkörűen Működő Részvénytársaság, (a továbbiakban: Beszerző) által </w:t>
      </w:r>
      <w:r w:rsidRPr="00514009">
        <w:rPr>
          <w:b/>
          <w:bCs/>
          <w:highlight w:val="lightGray"/>
        </w:rPr>
        <w:t>EKR…….</w:t>
      </w:r>
      <w:r w:rsidRPr="00514009">
        <w:rPr>
          <w:highlight w:val="lightGray"/>
        </w:rPr>
        <w:t xml:space="preserve"> szám</w:t>
      </w:r>
      <w:r w:rsidRPr="00E077E8">
        <w:t xml:space="preserve"> alatt, a központosított közbeszerzés hatálya alá tartozó Érintett Szervezetek részére a közbeszerzésekről szóló 2015. évi CXLIII. törvény (a továbbiakban: Kbt.) és a Nemzeti Hírközlési és Informatikai Tanácsról, valamint a Digitális Kormányzati Ügynökség Zártkörűen Működő Részvénytársaság és a kormányzati informatikai beszerzések központosított közbeszerzési rendszeréről szóló 301/2018. (XII. 27.) Korm. rendelet alapján </w:t>
      </w:r>
      <w:r w:rsidR="00A074B9" w:rsidRPr="00514D0D">
        <w:rPr>
          <w:b/>
          <w:i/>
        </w:rPr>
        <w:t>„A 301/2018. (XII. 27.) Korm. rendelet hatálya alá tartozó érintett szervezetek, valamint önként csatlakozó intézmények részére nyomat előállító eszközök szállítása és kapcsolódó szolgáltatások teljesítése, Meglévő nyomat előállító eszközökhöz teljes  üzemeltetési szolgáltatás - ellátásfolyamatosság garantálása érdekében TÜSZ szolgáltatás biztosítás legfeljebb 1 év időtartamra”</w:t>
      </w:r>
      <w:r w:rsidR="00A074B9" w:rsidRPr="00A074B9">
        <w:t xml:space="preserve"> (FMNY22_FTÜSZ) </w:t>
      </w:r>
      <w:r w:rsidRPr="00E077E8">
        <w:t xml:space="preserve">tárgyban lefolytatott keretmegállapodás megkötésére irányuló eljárás eredményeképpen a Beszerző és </w:t>
      </w:r>
      <w:r w:rsidR="006D2A13">
        <w:t>Szolgáltató</w:t>
      </w:r>
      <w:r w:rsidR="006D2A13" w:rsidRPr="00E077E8">
        <w:t xml:space="preserve"> </w:t>
      </w:r>
      <w:r w:rsidRPr="00E077E8">
        <w:t>között keretmegállapodás jött létre (a továbbiakban: KM).</w:t>
      </w:r>
    </w:p>
    <w:p w14:paraId="7E0CFA46" w14:textId="77777777" w:rsidR="000E6733" w:rsidRPr="00E077E8" w:rsidRDefault="000E6733" w:rsidP="00CD5E69">
      <w:pPr>
        <w:pStyle w:val="ViaNumberedenum1"/>
        <w:spacing w:after="0" w:line="240" w:lineRule="auto"/>
        <w:rPr>
          <w:rFonts w:ascii="Times New Roman" w:hAnsi="Times New Roman" w:cs="Times New Roman"/>
          <w:sz w:val="24"/>
          <w:szCs w:val="24"/>
          <w:lang w:eastAsia="hu-HU"/>
        </w:rPr>
      </w:pPr>
    </w:p>
    <w:p w14:paraId="52EA5686" w14:textId="77777777" w:rsidR="000E6733" w:rsidRPr="00E077E8" w:rsidRDefault="000E6733"/>
    <w:p w14:paraId="03063FB4" w14:textId="77777777" w:rsidR="000E6733" w:rsidRPr="00E077E8" w:rsidRDefault="000E6733">
      <w:r w:rsidRPr="00E077E8">
        <w:t>KM azonosítószáma: KM……</w:t>
      </w:r>
      <w:proofErr w:type="gramStart"/>
      <w:r w:rsidRPr="00E077E8">
        <w:t>…….</w:t>
      </w:r>
      <w:proofErr w:type="gramEnd"/>
      <w:r w:rsidRPr="00E077E8">
        <w:t xml:space="preserve">, </w:t>
      </w:r>
    </w:p>
    <w:p w14:paraId="21C69AE2" w14:textId="70A8D8A4" w:rsidR="000E6733" w:rsidRPr="00E077E8" w:rsidRDefault="000E6733">
      <w:r w:rsidRPr="00E077E8">
        <w:t>KM aláírásának dátuma:</w:t>
      </w:r>
      <w:r w:rsidR="00B57E82">
        <w:t xml:space="preserve"> </w:t>
      </w:r>
      <w:r w:rsidRPr="00E077E8">
        <w:t xml:space="preserve">…………… </w:t>
      </w:r>
    </w:p>
    <w:p w14:paraId="5B30964F" w14:textId="188BF0BC" w:rsidR="000E6733" w:rsidRPr="00E077E8" w:rsidRDefault="000E6733">
      <w:r w:rsidRPr="00E077E8">
        <w:t>KM időbeli hatálya:</w:t>
      </w:r>
      <w:r w:rsidR="00B57E82">
        <w:t xml:space="preserve"> </w:t>
      </w:r>
      <w:r w:rsidRPr="00E077E8">
        <w:t xml:space="preserve">………………… </w:t>
      </w:r>
    </w:p>
    <w:p w14:paraId="5F68B9DC" w14:textId="6ED17F06" w:rsidR="005F1654" w:rsidRDefault="000E6733">
      <w:r w:rsidRPr="006359B4">
        <w:t xml:space="preserve">KM keretösszege: nettó </w:t>
      </w:r>
      <w:proofErr w:type="gramStart"/>
      <w:r w:rsidR="007D27AF" w:rsidRPr="00F642AE">
        <w:t>4.900.000.000,-</w:t>
      </w:r>
      <w:proofErr w:type="gramEnd"/>
      <w:r w:rsidR="007D27AF" w:rsidRPr="00F642AE">
        <w:t xml:space="preserve"> </w:t>
      </w:r>
      <w:r w:rsidR="000140F9" w:rsidRPr="006359B4">
        <w:t>Ft</w:t>
      </w:r>
      <w:r w:rsidR="000F6506" w:rsidRPr="006359B4">
        <w:rPr>
          <w:rStyle w:val="Lbjegyzet-hivatkozs"/>
        </w:rPr>
        <w:footnoteReference w:id="3"/>
      </w:r>
    </w:p>
    <w:p w14:paraId="482FF49D" w14:textId="77777777" w:rsidR="001324A3" w:rsidRDefault="001324A3" w:rsidP="00090748">
      <w:pPr>
        <w:rPr>
          <w:i/>
          <w:iCs/>
        </w:rPr>
      </w:pPr>
    </w:p>
    <w:p w14:paraId="2664EA7D" w14:textId="472A059F" w:rsidR="00090748" w:rsidRPr="00090748" w:rsidRDefault="00090748" w:rsidP="00090748">
      <w:pPr>
        <w:rPr>
          <w:i/>
          <w:iCs/>
        </w:rPr>
      </w:pPr>
      <w:r w:rsidRPr="00090748">
        <w:rPr>
          <w:i/>
          <w:iCs/>
        </w:rPr>
        <w:t xml:space="preserve">Jelen szerződést a közbeszerzési eljárásban közös ajánlatot benyújtó ajánlattevők közösen teljesítik. A közös ajánlattevők egymás közti, illetve a </w:t>
      </w:r>
      <w:r w:rsidR="006D2A13">
        <w:rPr>
          <w:i/>
          <w:iCs/>
        </w:rPr>
        <w:t>Megrendel</w:t>
      </w:r>
      <w:r w:rsidR="006D2A13" w:rsidRPr="00090748">
        <w:rPr>
          <w:i/>
          <w:iCs/>
        </w:rPr>
        <w:t xml:space="preserve">ő </w:t>
      </w:r>
      <w:r w:rsidRPr="00090748">
        <w:rPr>
          <w:i/>
          <w:iCs/>
        </w:rPr>
        <w:t xml:space="preserve">közti viszonyát a jelen szerződés és az együttműködési megállapodás tartalmazza. A jelen szerződést aláíró </w:t>
      </w:r>
      <w:r w:rsidR="006D2A13">
        <w:rPr>
          <w:i/>
          <w:iCs/>
        </w:rPr>
        <w:t>Szolgáltat</w:t>
      </w:r>
      <w:r w:rsidR="006D2A13" w:rsidRPr="00090748">
        <w:rPr>
          <w:i/>
          <w:iCs/>
        </w:rPr>
        <w:t>ó</w:t>
      </w:r>
      <w:r w:rsidRPr="00090748">
        <w:rPr>
          <w:i/>
          <w:iCs/>
        </w:rPr>
        <w:t xml:space="preserve">, a(z) </w:t>
      </w:r>
      <w:r w:rsidRPr="00514009">
        <w:rPr>
          <w:i/>
          <w:iCs/>
          <w:highlight w:val="lightGray"/>
        </w:rPr>
        <w:t>……cégnév……</w:t>
      </w:r>
      <w:proofErr w:type="gramStart"/>
      <w:r w:rsidRPr="00514009">
        <w:rPr>
          <w:i/>
          <w:iCs/>
          <w:highlight w:val="lightGray"/>
        </w:rPr>
        <w:t>…….</w:t>
      </w:r>
      <w:proofErr w:type="gramEnd"/>
      <w:r w:rsidRPr="00090748">
        <w:rPr>
          <w:i/>
          <w:iCs/>
        </w:rPr>
        <w:t xml:space="preserve">, a Szerződést – meghatalmazás alapján – a(z) összes közös ajánlattevő nevében írja alá. A </w:t>
      </w:r>
      <w:r w:rsidR="0053665E">
        <w:rPr>
          <w:i/>
          <w:iCs/>
        </w:rPr>
        <w:t xml:space="preserve">KM és </w:t>
      </w:r>
      <w:r w:rsidRPr="00090748">
        <w:rPr>
          <w:i/>
          <w:iCs/>
        </w:rPr>
        <w:t>jelen szerződés</w:t>
      </w:r>
      <w:r w:rsidR="0053665E">
        <w:rPr>
          <w:i/>
          <w:iCs/>
        </w:rPr>
        <w:t xml:space="preserve"> alapján</w:t>
      </w:r>
      <w:r w:rsidRPr="00090748">
        <w:rPr>
          <w:i/>
          <w:iCs/>
        </w:rPr>
        <w:t xml:space="preserve"> száml</w:t>
      </w:r>
      <w:r w:rsidR="0053665E">
        <w:rPr>
          <w:i/>
          <w:iCs/>
        </w:rPr>
        <w:t>a</w:t>
      </w:r>
      <w:r w:rsidRPr="00090748">
        <w:rPr>
          <w:i/>
          <w:iCs/>
        </w:rPr>
        <w:t xml:space="preserve"> kiállít</w:t>
      </w:r>
      <w:r w:rsidR="0053665E">
        <w:rPr>
          <w:i/>
          <w:iCs/>
        </w:rPr>
        <w:t xml:space="preserve">ására …. </w:t>
      </w:r>
      <w:r w:rsidR="0053665E">
        <w:rPr>
          <w:rStyle w:val="Lbjegyzet-hivatkozs"/>
          <w:i/>
          <w:iCs/>
        </w:rPr>
        <w:footnoteReference w:id="4"/>
      </w:r>
      <w:r w:rsidR="0053665E">
        <w:rPr>
          <w:i/>
          <w:iCs/>
        </w:rPr>
        <w:t>jogosult</w:t>
      </w:r>
      <w:r w:rsidRPr="00090748">
        <w:rPr>
          <w:i/>
          <w:iCs/>
        </w:rPr>
        <w:t xml:space="preserve">. </w:t>
      </w:r>
    </w:p>
    <w:p w14:paraId="0884906F" w14:textId="77777777" w:rsidR="00090748" w:rsidRPr="00090748" w:rsidRDefault="00090748" w:rsidP="00090748">
      <w:pPr>
        <w:rPr>
          <w:i/>
          <w:iCs/>
        </w:rPr>
      </w:pPr>
    </w:p>
    <w:p w14:paraId="60A5AFB0" w14:textId="4F5F73C9" w:rsidR="00090748" w:rsidRPr="00090748" w:rsidRDefault="00090748" w:rsidP="00090748">
      <w:pPr>
        <w:rPr>
          <w:i/>
          <w:iCs/>
        </w:rPr>
      </w:pPr>
      <w:r w:rsidRPr="00090748">
        <w:rPr>
          <w:i/>
          <w:iCs/>
        </w:rPr>
        <w:t>A közös ajánlattevők kijelentik, hogy jelen szerződésből eredő kötelezettség teljesítéséért egyetemleges felelősséget vállalnak.</w:t>
      </w:r>
      <w:r w:rsidRPr="00090748">
        <w:rPr>
          <w:i/>
          <w:iCs/>
          <w:vertAlign w:val="superscript"/>
        </w:rPr>
        <w:footnoteReference w:id="5"/>
      </w:r>
      <w:r w:rsidR="008D175C">
        <w:rPr>
          <w:i/>
          <w:iCs/>
        </w:rPr>
        <w:t xml:space="preserve"> </w:t>
      </w:r>
    </w:p>
    <w:p w14:paraId="4F51EA13" w14:textId="77777777" w:rsidR="00090748" w:rsidRPr="00090748" w:rsidRDefault="00090748" w:rsidP="00090748"/>
    <w:p w14:paraId="727BB3BC" w14:textId="77777777" w:rsidR="005477C4" w:rsidRDefault="005477C4" w:rsidP="00090748">
      <w:r w:rsidRPr="005477C4">
        <w:t xml:space="preserve">A Szerződésben meghatározott szolgáltatást és számlakiállítást </w:t>
      </w:r>
      <w:r w:rsidRPr="00514009">
        <w:rPr>
          <w:highlight w:val="lightGray"/>
        </w:rPr>
        <w:t>a(z) […] cégnév […]</w:t>
      </w:r>
      <w:r w:rsidRPr="005477C4">
        <w:t xml:space="preserve"> teljesíti.</w:t>
      </w:r>
    </w:p>
    <w:p w14:paraId="2B0EB6E6" w14:textId="77777777" w:rsidR="005477C4" w:rsidRDefault="005477C4" w:rsidP="00090748"/>
    <w:p w14:paraId="148DAD67" w14:textId="7E086F27" w:rsidR="00090748" w:rsidRPr="00090748" w:rsidRDefault="006D2A13" w:rsidP="00090748">
      <w:r>
        <w:t>Szolgáltató</w:t>
      </w:r>
      <w:r w:rsidRPr="00090748">
        <w:t xml:space="preserve"> </w:t>
      </w:r>
      <w:r w:rsidR="00090748" w:rsidRPr="00090748">
        <w:t xml:space="preserve">jelen szerződés aláírásával kinyilvánítja, hogy ismeri és a szerződés teljesítése során figyelembe veszi, elfogadja és betartja a jelen szerződés tárgyát, annak megvalósítását érintő valamennyi jogszabályt, </w:t>
      </w:r>
      <w:r w:rsidR="00386C9C">
        <w:t xml:space="preserve">valamint </w:t>
      </w:r>
      <w:r w:rsidR="00386C9C" w:rsidRPr="00514009">
        <w:rPr>
          <w:b/>
          <w:bCs/>
        </w:rPr>
        <w:t>a közbeszerzési dokumentumok részét képező műszaki leírásban</w:t>
      </w:r>
      <w:r w:rsidR="00386C9C">
        <w:t xml:space="preserve"> foglaltakat</w:t>
      </w:r>
      <w:r w:rsidR="00090748" w:rsidRPr="00090748">
        <w:t>.</w:t>
      </w:r>
    </w:p>
    <w:p w14:paraId="097DAEB0" w14:textId="77777777" w:rsidR="005F1654" w:rsidRPr="00E077E8" w:rsidRDefault="005F1654"/>
    <w:p w14:paraId="35A342AC" w14:textId="77777777" w:rsidR="005F1654" w:rsidRDefault="005F1654" w:rsidP="00CD5E69">
      <w:pPr>
        <w:pStyle w:val="NUM1"/>
        <w:spacing w:after="0"/>
        <w:jc w:val="both"/>
        <w:rPr>
          <w:rFonts w:cs="Times New Roman"/>
        </w:rPr>
      </w:pPr>
      <w:r w:rsidRPr="00E077E8">
        <w:rPr>
          <w:rFonts w:cs="Times New Roman"/>
        </w:rPr>
        <w:t>A szerződés tárgya</w:t>
      </w:r>
    </w:p>
    <w:p w14:paraId="518D82F9" w14:textId="77777777" w:rsidR="001640F2" w:rsidRPr="001640F2" w:rsidRDefault="001640F2" w:rsidP="001640F2"/>
    <w:p w14:paraId="534184D1" w14:textId="0F2C1857" w:rsidR="005F1654" w:rsidRPr="00D3674E" w:rsidRDefault="001851AD" w:rsidP="00452E18">
      <w:pPr>
        <w:pStyle w:val="NUM1"/>
        <w:numPr>
          <w:ilvl w:val="1"/>
          <w:numId w:val="14"/>
        </w:numPr>
        <w:spacing w:after="0"/>
        <w:ind w:left="567"/>
        <w:jc w:val="both"/>
        <w:rPr>
          <w:rFonts w:cs="Times New Roman"/>
          <w:b w:val="0"/>
          <w:bCs/>
        </w:rPr>
      </w:pPr>
      <w:r w:rsidRPr="00D3674E">
        <w:rPr>
          <w:rFonts w:cs="Times New Roman"/>
          <w:b w:val="0"/>
          <w:bCs/>
        </w:rPr>
        <w:t>A szerződés tárgya t</w:t>
      </w:r>
      <w:r w:rsidR="002778B7" w:rsidRPr="00D3674E">
        <w:rPr>
          <w:rFonts w:cs="Times New Roman"/>
          <w:b w:val="0"/>
          <w:bCs/>
        </w:rPr>
        <w:t>eljes</w:t>
      </w:r>
      <w:r w:rsidR="00B05165" w:rsidRPr="00D3674E">
        <w:rPr>
          <w:rFonts w:cs="Times New Roman"/>
          <w:b w:val="0"/>
          <w:bCs/>
        </w:rPr>
        <w:t xml:space="preserve"> </w:t>
      </w:r>
      <w:r w:rsidR="002778B7" w:rsidRPr="00D3674E">
        <w:rPr>
          <w:rFonts w:cs="Times New Roman"/>
          <w:b w:val="0"/>
          <w:bCs/>
        </w:rPr>
        <w:t>körű (nyomat előállítási) üzemeltetési szolgáltatás (</w:t>
      </w:r>
      <w:r w:rsidR="005F1654" w:rsidRPr="00D3674E">
        <w:rPr>
          <w:rFonts w:cs="Times New Roman"/>
          <w:b w:val="0"/>
          <w:bCs/>
        </w:rPr>
        <w:t>TÜSZ</w:t>
      </w:r>
      <w:r w:rsidR="002778B7" w:rsidRPr="00D3674E">
        <w:rPr>
          <w:rFonts w:cs="Times New Roman"/>
          <w:b w:val="0"/>
          <w:bCs/>
        </w:rPr>
        <w:t>)</w:t>
      </w:r>
      <w:r w:rsidR="005F1654" w:rsidRPr="00D3674E">
        <w:rPr>
          <w:rFonts w:cs="Times New Roman"/>
          <w:b w:val="0"/>
          <w:bCs/>
        </w:rPr>
        <w:t xml:space="preserve"> nyújtása a </w:t>
      </w:r>
      <w:r w:rsidR="00040F8B" w:rsidRPr="00D3674E">
        <w:rPr>
          <w:rFonts w:cs="Times New Roman"/>
          <w:b w:val="0"/>
          <w:bCs/>
        </w:rPr>
        <w:t>jelen keret</w:t>
      </w:r>
      <w:r w:rsidR="005F1654" w:rsidRPr="00D3674E">
        <w:rPr>
          <w:rFonts w:cs="Times New Roman"/>
          <w:b w:val="0"/>
          <w:bCs/>
        </w:rPr>
        <w:t>szerződés</w:t>
      </w:r>
      <w:r w:rsidR="00040F8B" w:rsidRPr="00D3674E">
        <w:rPr>
          <w:rFonts w:cs="Times New Roman"/>
          <w:b w:val="0"/>
          <w:bCs/>
        </w:rPr>
        <w:t xml:space="preserve"> (a továbbiakban: szerződés)</w:t>
      </w:r>
      <w:r w:rsidR="005F1654" w:rsidRPr="00D3674E">
        <w:rPr>
          <w:rFonts w:cs="Times New Roman"/>
          <w:b w:val="0"/>
          <w:bCs/>
        </w:rPr>
        <w:t xml:space="preserve"> elválaszthatatlan részét képező 1. számú mellékletben </w:t>
      </w:r>
      <w:r w:rsidR="002778B7" w:rsidRPr="00D3674E">
        <w:rPr>
          <w:rFonts w:cs="Times New Roman"/>
          <w:b w:val="0"/>
          <w:bCs/>
        </w:rPr>
        <w:t xml:space="preserve">megnevezett típusú berendezéseken az ott </w:t>
      </w:r>
      <w:r w:rsidR="005F1654" w:rsidRPr="00D3674E">
        <w:rPr>
          <w:rFonts w:cs="Times New Roman"/>
          <w:b w:val="0"/>
          <w:bCs/>
        </w:rPr>
        <w:t>megadott árakon, a 2. számú mellékletben (Műszaki leírás), meghatározottak szerint</w:t>
      </w:r>
      <w:r w:rsidR="002778B7" w:rsidRPr="00D3674E">
        <w:rPr>
          <w:rFonts w:cs="Times New Roman"/>
          <w:b w:val="0"/>
          <w:bCs/>
        </w:rPr>
        <w:t>i tartalommal</w:t>
      </w:r>
      <w:r w:rsidR="005F1654" w:rsidRPr="00D3674E">
        <w:rPr>
          <w:rFonts w:cs="Times New Roman"/>
          <w:b w:val="0"/>
          <w:bCs/>
        </w:rPr>
        <w:t xml:space="preserve"> a jelen szerződésben meghatározott</w:t>
      </w:r>
      <w:r w:rsidR="002778B7" w:rsidRPr="00D3674E">
        <w:rPr>
          <w:rFonts w:cs="Times New Roman"/>
          <w:b w:val="0"/>
          <w:bCs/>
        </w:rPr>
        <w:t xml:space="preserve"> feltételek</w:t>
      </w:r>
      <w:r w:rsidR="005F1654" w:rsidRPr="00D3674E">
        <w:rPr>
          <w:rFonts w:cs="Times New Roman"/>
          <w:b w:val="0"/>
          <w:bCs/>
        </w:rPr>
        <w:t xml:space="preserve"> szerint.</w:t>
      </w:r>
    </w:p>
    <w:p w14:paraId="5871E49F" w14:textId="3C156BEA" w:rsidR="003D78B0" w:rsidRPr="00335145" w:rsidRDefault="00592896" w:rsidP="00335145">
      <w:pPr>
        <w:pStyle w:val="NUM1"/>
        <w:numPr>
          <w:ilvl w:val="1"/>
          <w:numId w:val="14"/>
        </w:numPr>
        <w:spacing w:after="0"/>
        <w:ind w:left="567"/>
        <w:jc w:val="both"/>
        <w:rPr>
          <w:rFonts w:cs="Times New Roman"/>
          <w:b w:val="0"/>
          <w:bCs/>
        </w:rPr>
      </w:pPr>
      <w:r w:rsidRPr="00335145">
        <w:rPr>
          <w:rFonts w:cs="Times New Roman"/>
          <w:b w:val="0"/>
          <w:bCs/>
        </w:rPr>
        <w:t xml:space="preserve">Felek rögzítik, hogy a szerződés keretmennyisége </w:t>
      </w:r>
      <w:r w:rsidR="00F844B4" w:rsidRPr="00335145">
        <w:rPr>
          <w:rFonts w:cs="Times New Roman"/>
          <w:b w:val="0"/>
          <w:bCs/>
        </w:rPr>
        <w:t xml:space="preserve">összesen </w:t>
      </w:r>
      <w:r w:rsidRPr="00335145">
        <w:rPr>
          <w:rFonts w:cs="Times New Roman"/>
          <w:b w:val="0"/>
          <w:bCs/>
        </w:rPr>
        <w:t xml:space="preserve">… </w:t>
      </w:r>
      <w:r w:rsidR="00B9785D">
        <w:rPr>
          <w:rStyle w:val="Lbjegyzet-hivatkozs"/>
          <w:i/>
          <w:iCs/>
        </w:rPr>
        <w:footnoteReference w:id="6"/>
      </w:r>
      <w:r w:rsidR="00B9785D">
        <w:rPr>
          <w:rFonts w:cs="Times New Roman"/>
          <w:b w:val="0"/>
          <w:bCs/>
        </w:rPr>
        <w:t xml:space="preserve"> </w:t>
      </w:r>
      <w:r w:rsidRPr="00335145">
        <w:rPr>
          <w:rFonts w:cs="Times New Roman"/>
          <w:b w:val="0"/>
          <w:bCs/>
        </w:rPr>
        <w:t>nyomat, amelynek ……%-ra</w:t>
      </w:r>
      <w:r w:rsidR="00B9785D">
        <w:rPr>
          <w:rFonts w:cs="Times New Roman"/>
          <w:b w:val="0"/>
          <w:bCs/>
        </w:rPr>
        <w:t xml:space="preserve"> </w:t>
      </w:r>
      <w:r w:rsidRPr="00335145">
        <w:rPr>
          <w:b w:val="0"/>
          <w:bCs/>
          <w:vertAlign w:val="superscript"/>
        </w:rPr>
        <w:footnoteReference w:id="7"/>
      </w:r>
      <w:r w:rsidRPr="00335145">
        <w:rPr>
          <w:rFonts w:cs="Times New Roman"/>
          <w:b w:val="0"/>
          <w:bCs/>
        </w:rPr>
        <w:t xml:space="preserve"> vállal Megrendelő lehívási kötelezettséget</w:t>
      </w:r>
      <w:r w:rsidR="00F844B4" w:rsidRPr="00335145">
        <w:rPr>
          <w:rFonts w:cs="Times New Roman"/>
          <w:b w:val="0"/>
          <w:bCs/>
        </w:rPr>
        <w:t xml:space="preserve"> (a továbbiakban alapmennyiség)</w:t>
      </w:r>
      <w:r w:rsidR="003D78B0" w:rsidRPr="00335145">
        <w:rPr>
          <w:rFonts w:cs="Times New Roman"/>
          <w:b w:val="0"/>
          <w:bCs/>
        </w:rPr>
        <w:t>. A</w:t>
      </w:r>
      <w:r w:rsidR="00F844B4" w:rsidRPr="00335145">
        <w:rPr>
          <w:rFonts w:cs="Times New Roman"/>
          <w:b w:val="0"/>
          <w:bCs/>
        </w:rPr>
        <w:t xml:space="preserve"> keretmennyiségből a</w:t>
      </w:r>
      <w:r w:rsidR="003D78B0" w:rsidRPr="00335145">
        <w:rPr>
          <w:rFonts w:cs="Times New Roman"/>
          <w:b w:val="0"/>
          <w:bCs/>
        </w:rPr>
        <w:t>z alapmennyiségen felüli rész opcionális mennyiségnek minősül,</w:t>
      </w:r>
      <w:r w:rsidR="003D78B0" w:rsidRPr="00335145" w:rsidDel="00040F8B">
        <w:rPr>
          <w:rFonts w:cs="Times New Roman"/>
          <w:b w:val="0"/>
          <w:bCs/>
        </w:rPr>
        <w:t xml:space="preserve"> </w:t>
      </w:r>
      <w:r w:rsidR="00517B55" w:rsidRPr="00335145">
        <w:rPr>
          <w:rFonts w:cs="Times New Roman"/>
          <w:b w:val="0"/>
          <w:bCs/>
        </w:rPr>
        <w:t xml:space="preserve">amit </w:t>
      </w:r>
      <w:r w:rsidR="003D78B0" w:rsidRPr="00335145">
        <w:rPr>
          <w:rFonts w:cs="Times New Roman"/>
          <w:b w:val="0"/>
          <w:bCs/>
        </w:rPr>
        <w:t>a</w:t>
      </w:r>
      <w:r w:rsidR="003D78B0" w:rsidRPr="00D3674E">
        <w:rPr>
          <w:rFonts w:cs="Times New Roman"/>
          <w:b w:val="0"/>
          <w:bCs/>
        </w:rPr>
        <w:t xml:space="preserve"> Megrendelő jogosult</w:t>
      </w:r>
      <w:r w:rsidR="003D78B0" w:rsidRPr="00335145">
        <w:rPr>
          <w:rFonts w:cs="Times New Roman"/>
          <w:b w:val="0"/>
          <w:bCs/>
        </w:rPr>
        <w:t xml:space="preserve">, de nem kötelezett </w:t>
      </w:r>
      <w:r w:rsidR="003D78B0" w:rsidRPr="00D3674E">
        <w:rPr>
          <w:rFonts w:cs="Times New Roman"/>
          <w:b w:val="0"/>
          <w:bCs/>
        </w:rPr>
        <w:t xml:space="preserve">igénybe venni </w:t>
      </w:r>
      <w:r w:rsidR="003D78B0" w:rsidRPr="00335145">
        <w:rPr>
          <w:rFonts w:cs="Times New Roman"/>
          <w:b w:val="0"/>
          <w:bCs/>
        </w:rPr>
        <w:t xml:space="preserve">a </w:t>
      </w:r>
      <w:r w:rsidR="003D78B0" w:rsidRPr="00D3674E">
        <w:rPr>
          <w:rFonts w:cs="Times New Roman"/>
          <w:b w:val="0"/>
          <w:bCs/>
        </w:rPr>
        <w:t>Szolgáltatótól.</w:t>
      </w:r>
      <w:r w:rsidR="00B665B0" w:rsidRPr="00335145">
        <w:rPr>
          <w:rFonts w:cs="Times New Roman"/>
          <w:b w:val="0"/>
          <w:bCs/>
        </w:rPr>
        <w:t xml:space="preserve"> </w:t>
      </w:r>
    </w:p>
    <w:p w14:paraId="26217D60" w14:textId="0DEAB7CF" w:rsidR="00C11CF4" w:rsidRPr="00335145" w:rsidRDefault="00592896" w:rsidP="00335145">
      <w:pPr>
        <w:pStyle w:val="NUM1"/>
        <w:numPr>
          <w:ilvl w:val="1"/>
          <w:numId w:val="14"/>
        </w:numPr>
        <w:spacing w:after="0"/>
        <w:ind w:left="567"/>
        <w:jc w:val="both"/>
        <w:rPr>
          <w:rFonts w:cs="Times New Roman"/>
          <w:b w:val="0"/>
          <w:bCs/>
        </w:rPr>
      </w:pPr>
      <w:r w:rsidRPr="00335145">
        <w:rPr>
          <w:rFonts w:cs="Times New Roman"/>
          <w:b w:val="0"/>
          <w:bCs/>
        </w:rPr>
        <w:t xml:space="preserve">Felek </w:t>
      </w:r>
      <w:r w:rsidR="00517B55">
        <w:rPr>
          <w:rFonts w:cs="Times New Roman"/>
          <w:b w:val="0"/>
          <w:bCs/>
        </w:rPr>
        <w:t xml:space="preserve">a 2.2. pontban foglaltakra tekintettel rögzítik, hogy </w:t>
      </w:r>
      <w:r w:rsidR="003D78B0" w:rsidRPr="00335145">
        <w:rPr>
          <w:rFonts w:cs="Times New Roman"/>
          <w:b w:val="0"/>
          <w:bCs/>
        </w:rPr>
        <w:t>az alapmennyiség … nyomat, az opcionális mennyiség … nyomat.</w:t>
      </w:r>
      <w:r w:rsidR="00517B55">
        <w:rPr>
          <w:rFonts w:cs="Times New Roman"/>
          <w:b w:val="0"/>
          <w:bCs/>
        </w:rPr>
        <w:t xml:space="preserve"> </w:t>
      </w:r>
      <w:r w:rsidR="00517B55" w:rsidRPr="00D110E1">
        <w:rPr>
          <w:b w:val="0"/>
          <w:bCs/>
          <w:vertAlign w:val="superscript"/>
        </w:rPr>
        <w:footnoteReference w:id="8"/>
      </w:r>
      <w:r w:rsidR="00A20CD3">
        <w:rPr>
          <w:rFonts w:cs="Times New Roman"/>
          <w:b w:val="0"/>
          <w:bCs/>
        </w:rPr>
        <w:t xml:space="preserve"> </w:t>
      </w:r>
      <w:r w:rsidR="00A20CD3">
        <w:rPr>
          <w:rStyle w:val="Lbjegyzet-hivatkozs"/>
          <w:rFonts w:cs="Times New Roman"/>
          <w:b w:val="0"/>
          <w:bCs/>
        </w:rPr>
        <w:footnoteReference w:id="9"/>
      </w:r>
    </w:p>
    <w:p w14:paraId="4542486C" w14:textId="6DD397DA" w:rsidR="005F1654" w:rsidRPr="00D3674E" w:rsidRDefault="005F1654" w:rsidP="00335145">
      <w:pPr>
        <w:pStyle w:val="NUM1"/>
        <w:numPr>
          <w:ilvl w:val="0"/>
          <w:numId w:val="0"/>
        </w:numPr>
        <w:spacing w:after="0"/>
        <w:ind w:left="567"/>
        <w:jc w:val="both"/>
        <w:rPr>
          <w:rFonts w:cs="Times New Roman"/>
          <w:b w:val="0"/>
          <w:bCs/>
        </w:rPr>
      </w:pPr>
    </w:p>
    <w:p w14:paraId="1AE12D08" w14:textId="77777777" w:rsidR="005F1654" w:rsidRPr="00E077E8" w:rsidRDefault="005F1654"/>
    <w:p w14:paraId="4B893E8F" w14:textId="77777777" w:rsidR="005F1654" w:rsidRPr="00E077E8" w:rsidRDefault="005F1654" w:rsidP="00CD5E69">
      <w:pPr>
        <w:pStyle w:val="NUM1"/>
        <w:spacing w:after="0"/>
        <w:ind w:left="360"/>
        <w:jc w:val="both"/>
        <w:rPr>
          <w:rFonts w:cs="Times New Roman"/>
        </w:rPr>
      </w:pPr>
      <w:r w:rsidRPr="00E077E8">
        <w:rPr>
          <w:rFonts w:cs="Times New Roman"/>
        </w:rPr>
        <w:t>A szerződés hatálya</w:t>
      </w:r>
    </w:p>
    <w:p w14:paraId="188BACE7" w14:textId="77777777" w:rsidR="000052F5" w:rsidRDefault="000052F5">
      <w:pPr>
        <w:rPr>
          <w:color w:val="000000"/>
          <w:lang w:eastAsia="hu-HU"/>
        </w:rPr>
      </w:pPr>
    </w:p>
    <w:p w14:paraId="6B31C5B2" w14:textId="7249751E" w:rsidR="005F1654" w:rsidRPr="00D3674E" w:rsidRDefault="005F1654" w:rsidP="00452E18">
      <w:pPr>
        <w:pStyle w:val="NUM1"/>
        <w:numPr>
          <w:ilvl w:val="1"/>
          <w:numId w:val="15"/>
        </w:numPr>
        <w:spacing w:after="0"/>
        <w:ind w:left="567"/>
        <w:jc w:val="both"/>
        <w:rPr>
          <w:rFonts w:cs="Times New Roman"/>
          <w:b w:val="0"/>
          <w:bCs/>
        </w:rPr>
      </w:pPr>
      <w:r w:rsidRPr="00D3674E">
        <w:rPr>
          <w:rFonts w:cs="Times New Roman"/>
          <w:b w:val="0"/>
          <w:bCs/>
        </w:rPr>
        <w:t xml:space="preserve">Felek a szerződést határozott időre kötik a </w:t>
      </w:r>
      <w:r w:rsidR="00737B8B" w:rsidRPr="00D3674E">
        <w:rPr>
          <w:rFonts w:cs="Times New Roman"/>
          <w:b w:val="0"/>
          <w:bCs/>
        </w:rPr>
        <w:t>3</w:t>
      </w:r>
      <w:r w:rsidRPr="00D3674E">
        <w:rPr>
          <w:rFonts w:cs="Times New Roman"/>
          <w:b w:val="0"/>
          <w:bCs/>
        </w:rPr>
        <w:t xml:space="preserve">.2. pontban </w:t>
      </w:r>
      <w:r w:rsidR="000052F5" w:rsidRPr="00D3674E">
        <w:rPr>
          <w:rFonts w:cs="Times New Roman"/>
          <w:b w:val="0"/>
          <w:bCs/>
        </w:rPr>
        <w:t>megjelölt határidőig</w:t>
      </w:r>
      <w:r w:rsidRPr="00D3674E">
        <w:rPr>
          <w:rFonts w:cs="Times New Roman"/>
          <w:b w:val="0"/>
          <w:bCs/>
        </w:rPr>
        <w:t xml:space="preserve">, azzal, hogy a szerződés a </w:t>
      </w:r>
      <w:r w:rsidR="00482675">
        <w:rPr>
          <w:rFonts w:cs="Times New Roman"/>
          <w:b w:val="0"/>
          <w:bCs/>
        </w:rPr>
        <w:t xml:space="preserve">mindkét </w:t>
      </w:r>
      <w:r w:rsidRPr="00D3674E">
        <w:rPr>
          <w:rFonts w:cs="Times New Roman"/>
          <w:b w:val="0"/>
          <w:bCs/>
        </w:rPr>
        <w:t>F</w:t>
      </w:r>
      <w:r w:rsidR="00482675">
        <w:rPr>
          <w:rFonts w:cs="Times New Roman"/>
          <w:b w:val="0"/>
          <w:bCs/>
        </w:rPr>
        <w:t>él</w:t>
      </w:r>
      <w:r w:rsidRPr="00D3674E">
        <w:rPr>
          <w:rFonts w:cs="Times New Roman"/>
          <w:b w:val="0"/>
          <w:bCs/>
        </w:rPr>
        <w:t xml:space="preserve"> által</w:t>
      </w:r>
      <w:r w:rsidR="00482675">
        <w:rPr>
          <w:rFonts w:cs="Times New Roman"/>
          <w:b w:val="0"/>
          <w:bCs/>
        </w:rPr>
        <w:t xml:space="preserve"> történő</w:t>
      </w:r>
      <w:r w:rsidRPr="00D3674E">
        <w:rPr>
          <w:rFonts w:cs="Times New Roman"/>
          <w:b w:val="0"/>
          <w:bCs/>
        </w:rPr>
        <w:t xml:space="preserve"> aláírás</w:t>
      </w:r>
      <w:r w:rsidR="00482675">
        <w:rPr>
          <w:rFonts w:cs="Times New Roman"/>
          <w:b w:val="0"/>
          <w:bCs/>
        </w:rPr>
        <w:t xml:space="preserve"> napján</w:t>
      </w:r>
      <w:r w:rsidRPr="00D3674E">
        <w:rPr>
          <w:rFonts w:cs="Times New Roman"/>
          <w:b w:val="0"/>
          <w:bCs/>
        </w:rPr>
        <w:t xml:space="preserve"> lép hatályba.</w:t>
      </w:r>
    </w:p>
    <w:p w14:paraId="6F7A1E05" w14:textId="77777777" w:rsidR="005F1654" w:rsidRPr="00D3674E" w:rsidRDefault="005F1654" w:rsidP="00D3674E">
      <w:pPr>
        <w:pStyle w:val="NUM1"/>
        <w:numPr>
          <w:ilvl w:val="0"/>
          <w:numId w:val="0"/>
        </w:numPr>
        <w:spacing w:after="0"/>
        <w:ind w:left="567"/>
        <w:jc w:val="both"/>
        <w:rPr>
          <w:rFonts w:cs="Times New Roman"/>
          <w:b w:val="0"/>
          <w:bCs/>
        </w:rPr>
      </w:pPr>
    </w:p>
    <w:p w14:paraId="3ADE966F" w14:textId="2B8761E1" w:rsidR="005F1654" w:rsidRPr="00D3674E" w:rsidRDefault="005F1654" w:rsidP="00452E18">
      <w:pPr>
        <w:pStyle w:val="NUM1"/>
        <w:numPr>
          <w:ilvl w:val="1"/>
          <w:numId w:val="13"/>
        </w:numPr>
        <w:spacing w:after="0"/>
        <w:ind w:left="567"/>
        <w:jc w:val="both"/>
        <w:rPr>
          <w:rFonts w:cs="Times New Roman"/>
          <w:b w:val="0"/>
          <w:bCs/>
        </w:rPr>
      </w:pPr>
      <w:r w:rsidRPr="00D3674E">
        <w:rPr>
          <w:rFonts w:cs="Times New Roman"/>
          <w:b w:val="0"/>
          <w:bCs/>
        </w:rPr>
        <w:t xml:space="preserve">A szolgáltatás nyújtásának </w:t>
      </w:r>
      <w:r w:rsidR="004573AB">
        <w:rPr>
          <w:rFonts w:cs="Times New Roman"/>
          <w:b w:val="0"/>
          <w:bCs/>
        </w:rPr>
        <w:t xml:space="preserve">kezdete: </w:t>
      </w:r>
      <w:r w:rsidR="004573AB" w:rsidRPr="00C24DC1">
        <w:rPr>
          <w:rFonts w:cs="Times New Roman"/>
          <w:b w:val="0"/>
          <w:bCs/>
          <w:highlight w:val="lightGray"/>
        </w:rPr>
        <w:t>……</w:t>
      </w:r>
      <w:proofErr w:type="gramStart"/>
      <w:r w:rsidR="004573AB" w:rsidRPr="00C24DC1">
        <w:rPr>
          <w:rFonts w:cs="Times New Roman"/>
          <w:b w:val="0"/>
          <w:bCs/>
          <w:highlight w:val="lightGray"/>
        </w:rPr>
        <w:t>…….</w:t>
      </w:r>
      <w:proofErr w:type="gramEnd"/>
      <w:r w:rsidR="004573AB">
        <w:rPr>
          <w:rStyle w:val="Lbjegyzet-hivatkozs"/>
          <w:rFonts w:cs="Times New Roman"/>
          <w:b w:val="0"/>
          <w:bCs/>
          <w:highlight w:val="lightGray"/>
        </w:rPr>
        <w:footnoteReference w:id="10"/>
      </w:r>
      <w:r w:rsidR="004573AB">
        <w:rPr>
          <w:rFonts w:cs="Times New Roman"/>
          <w:b w:val="0"/>
          <w:bCs/>
        </w:rPr>
        <w:t xml:space="preserve"> A szolgáltatás nyújtásának</w:t>
      </w:r>
      <w:r w:rsidR="004573AB" w:rsidRPr="00D3674E">
        <w:rPr>
          <w:rFonts w:cs="Times New Roman"/>
          <w:b w:val="0"/>
          <w:bCs/>
        </w:rPr>
        <w:t xml:space="preserve"> </w:t>
      </w:r>
      <w:r w:rsidRPr="00D3674E">
        <w:rPr>
          <w:rFonts w:cs="Times New Roman"/>
          <w:b w:val="0"/>
          <w:bCs/>
        </w:rPr>
        <w:t xml:space="preserve">határideje: </w:t>
      </w:r>
      <w:r w:rsidR="000052F5" w:rsidRPr="0092525D">
        <w:rPr>
          <w:rFonts w:cs="Times New Roman"/>
          <w:b w:val="0"/>
          <w:bCs/>
          <w:highlight w:val="lightGray"/>
        </w:rPr>
        <w:t>202…..</w:t>
      </w:r>
      <w:r w:rsidRPr="0092525D">
        <w:rPr>
          <w:rFonts w:cs="Times New Roman"/>
          <w:b w:val="0"/>
          <w:bCs/>
          <w:highlight w:val="lightGray"/>
        </w:rPr>
        <w:t xml:space="preserve">. </w:t>
      </w:r>
      <w:r w:rsidR="00E0324F" w:rsidRPr="0092525D">
        <w:rPr>
          <w:rFonts w:cs="Times New Roman"/>
          <w:b w:val="0"/>
          <w:bCs/>
          <w:highlight w:val="lightGray"/>
        </w:rPr>
        <w:t>hónap</w:t>
      </w:r>
      <w:r w:rsidR="0064156A" w:rsidRPr="0092525D">
        <w:rPr>
          <w:rFonts w:cs="Times New Roman"/>
          <w:b w:val="0"/>
          <w:bCs/>
          <w:highlight w:val="lightGray"/>
        </w:rPr>
        <w:t>…….</w:t>
      </w:r>
      <w:r w:rsidR="00E0324F" w:rsidRPr="00D3674E">
        <w:rPr>
          <w:rFonts w:cs="Times New Roman"/>
          <w:b w:val="0"/>
          <w:bCs/>
        </w:rPr>
        <w:t xml:space="preserve"> nap-</w:t>
      </w:r>
      <w:proofErr w:type="spellStart"/>
      <w:r w:rsidRPr="00D3674E">
        <w:rPr>
          <w:rFonts w:cs="Times New Roman"/>
          <w:b w:val="0"/>
          <w:bCs/>
        </w:rPr>
        <w:t>ig</w:t>
      </w:r>
      <w:proofErr w:type="spellEnd"/>
      <w:r w:rsidR="00275031">
        <w:rPr>
          <w:rStyle w:val="Lbjegyzet-hivatkozs"/>
          <w:rFonts w:cs="Times New Roman"/>
          <w:b w:val="0"/>
          <w:bCs/>
        </w:rPr>
        <w:footnoteReference w:id="11"/>
      </w:r>
      <w:r w:rsidRPr="00D3674E">
        <w:rPr>
          <w:rFonts w:cs="Times New Roman"/>
          <w:b w:val="0"/>
          <w:bCs/>
        </w:rPr>
        <w:t>.</w:t>
      </w:r>
    </w:p>
    <w:p w14:paraId="083DFA77" w14:textId="77777777" w:rsidR="005F1654" w:rsidRPr="00D3674E" w:rsidRDefault="005F1654" w:rsidP="00D3674E">
      <w:pPr>
        <w:pStyle w:val="NUM1"/>
        <w:numPr>
          <w:ilvl w:val="0"/>
          <w:numId w:val="0"/>
        </w:numPr>
        <w:spacing w:after="0"/>
        <w:ind w:left="567"/>
        <w:jc w:val="both"/>
        <w:rPr>
          <w:rFonts w:cs="Times New Roman"/>
          <w:b w:val="0"/>
          <w:bCs/>
        </w:rPr>
      </w:pPr>
    </w:p>
    <w:p w14:paraId="4CBE6E69" w14:textId="68A956BF" w:rsidR="005F1654" w:rsidRPr="00D3674E" w:rsidRDefault="005F1654" w:rsidP="00452E18">
      <w:pPr>
        <w:pStyle w:val="NUM1"/>
        <w:numPr>
          <w:ilvl w:val="1"/>
          <w:numId w:val="13"/>
        </w:numPr>
        <w:spacing w:after="0"/>
        <w:ind w:left="567"/>
        <w:jc w:val="both"/>
        <w:rPr>
          <w:rFonts w:cs="Times New Roman"/>
          <w:b w:val="0"/>
          <w:bCs/>
        </w:rPr>
      </w:pPr>
      <w:r w:rsidRPr="00D3674E">
        <w:rPr>
          <w:rFonts w:cs="Times New Roman"/>
          <w:b w:val="0"/>
          <w:bCs/>
        </w:rPr>
        <w:t>Jelen szerződés megszűnik, amennyiben a</w:t>
      </w:r>
      <w:r w:rsidR="00E84E75" w:rsidRPr="00D3674E">
        <w:rPr>
          <w:rFonts w:cs="Times New Roman"/>
          <w:b w:val="0"/>
          <w:bCs/>
        </w:rPr>
        <w:t xml:space="preserve"> szerződés 4. pontjában megjelölt</w:t>
      </w:r>
      <w:r w:rsidRPr="00D3674E">
        <w:rPr>
          <w:rFonts w:cs="Times New Roman"/>
          <w:b w:val="0"/>
          <w:bCs/>
        </w:rPr>
        <w:t xml:space="preserve"> teljes mennyiséget a teljesítés elérte</w:t>
      </w:r>
      <w:r w:rsidR="00E84E75" w:rsidRPr="00D3674E">
        <w:rPr>
          <w:rFonts w:cs="Times New Roman"/>
          <w:b w:val="0"/>
          <w:bCs/>
        </w:rPr>
        <w:t>.</w:t>
      </w:r>
    </w:p>
    <w:p w14:paraId="409EA16A" w14:textId="77777777" w:rsidR="005F1654" w:rsidRPr="00E077E8" w:rsidRDefault="005F1654">
      <w:pPr>
        <w:autoSpaceDE w:val="0"/>
        <w:autoSpaceDN w:val="0"/>
        <w:adjustRightInd w:val="0"/>
        <w:rPr>
          <w:b/>
        </w:rPr>
      </w:pPr>
    </w:p>
    <w:p w14:paraId="314796F7" w14:textId="77777777" w:rsidR="005F1654" w:rsidRPr="00E077E8" w:rsidRDefault="005F1654"/>
    <w:p w14:paraId="22775C8C" w14:textId="269975E4" w:rsidR="005F1654" w:rsidRPr="00E077E8" w:rsidRDefault="005F1654" w:rsidP="00CD5E69">
      <w:pPr>
        <w:pStyle w:val="NUM1"/>
        <w:spacing w:after="0"/>
        <w:ind w:left="360"/>
        <w:jc w:val="both"/>
        <w:rPr>
          <w:rFonts w:cs="Times New Roman"/>
        </w:rPr>
      </w:pPr>
      <w:r w:rsidRPr="00E077E8">
        <w:rPr>
          <w:rFonts w:cs="Times New Roman"/>
        </w:rPr>
        <w:t>A Szolgáltató jogai, feladatai és kötelezettségei</w:t>
      </w:r>
      <w:r w:rsidR="00FF60ED">
        <w:rPr>
          <w:rFonts w:cs="Times New Roman"/>
        </w:rPr>
        <w:t>, a teljesítés helye</w:t>
      </w:r>
    </w:p>
    <w:p w14:paraId="58262007" w14:textId="77777777" w:rsidR="005F1654" w:rsidRPr="00E077E8" w:rsidRDefault="005F1654"/>
    <w:p w14:paraId="597D683C" w14:textId="4F53C7A3" w:rsidR="00FF60ED" w:rsidRPr="007D3DF7" w:rsidRDefault="005F1654" w:rsidP="00452E18">
      <w:pPr>
        <w:pStyle w:val="NUM1"/>
        <w:numPr>
          <w:ilvl w:val="1"/>
          <w:numId w:val="19"/>
        </w:numPr>
        <w:spacing w:after="0"/>
        <w:ind w:left="567"/>
        <w:jc w:val="both"/>
        <w:rPr>
          <w:rFonts w:cs="Times New Roman"/>
          <w:b w:val="0"/>
          <w:bCs/>
        </w:rPr>
      </w:pPr>
      <w:r w:rsidRPr="007D3DF7">
        <w:rPr>
          <w:rFonts w:cs="Times New Roman"/>
          <w:b w:val="0"/>
          <w:bCs/>
        </w:rPr>
        <w:t>Szolgáltató köteles jelen szerződés keretein belül biztosítani Megrendelő részére a</w:t>
      </w:r>
      <w:r w:rsidR="0078518E" w:rsidRPr="007D3DF7">
        <w:rPr>
          <w:rFonts w:cs="Times New Roman"/>
          <w:b w:val="0"/>
          <w:bCs/>
        </w:rPr>
        <w:t>z</w:t>
      </w:r>
      <w:r w:rsidRPr="007D3DF7">
        <w:rPr>
          <w:rFonts w:cs="Times New Roman"/>
          <w:b w:val="0"/>
          <w:bCs/>
        </w:rPr>
        <w:t xml:space="preserve"> </w:t>
      </w:r>
      <w:r w:rsidR="0078518E" w:rsidRPr="007D3DF7">
        <w:rPr>
          <w:rFonts w:cs="Times New Roman"/>
          <w:b w:val="0"/>
          <w:bCs/>
        </w:rPr>
        <w:t>1. számú mellékletben megadott típusú</w:t>
      </w:r>
      <w:r w:rsidRPr="007D3DF7">
        <w:rPr>
          <w:rFonts w:cs="Times New Roman"/>
          <w:b w:val="0"/>
          <w:bCs/>
        </w:rPr>
        <w:t xml:space="preserve">t berendezéseken, illetve azok tartozékain (a továbbiakban együttesen: berendezéseken) a Műszaki leírásban (2. számú melléklet) meghatározottak szerinti üzemeltetési szolgáltatást. </w:t>
      </w:r>
    </w:p>
    <w:p w14:paraId="08701DA0" w14:textId="77777777" w:rsidR="00FF60ED" w:rsidRDefault="00FF60ED">
      <w:pPr>
        <w:rPr>
          <w:color w:val="000000"/>
          <w:lang w:eastAsia="hu-HU"/>
        </w:rPr>
      </w:pPr>
    </w:p>
    <w:p w14:paraId="49A79D16" w14:textId="39E996E5" w:rsidR="005F1654" w:rsidRPr="00E077E8" w:rsidRDefault="005F1654" w:rsidP="000B4039">
      <w:pPr>
        <w:ind w:left="567"/>
        <w:rPr>
          <w:color w:val="000000"/>
          <w:lang w:eastAsia="hu-HU"/>
        </w:rPr>
      </w:pPr>
      <w:r w:rsidRPr="00FF60ED">
        <w:rPr>
          <w:b/>
          <w:bCs/>
          <w:color w:val="000000"/>
          <w:lang w:eastAsia="hu-HU"/>
        </w:rPr>
        <w:t>Teljesítés helye</w:t>
      </w:r>
      <w:r w:rsidRPr="00E077E8">
        <w:rPr>
          <w:color w:val="000000"/>
          <w:lang w:eastAsia="hu-HU"/>
        </w:rPr>
        <w:t xml:space="preserve">: a </w:t>
      </w:r>
      <w:r w:rsidR="00E0324F" w:rsidRPr="00514009">
        <w:rPr>
          <w:color w:val="000000"/>
          <w:highlight w:val="lightGray"/>
          <w:lang w:eastAsia="hu-HU"/>
        </w:rPr>
        <w:t>………………</w:t>
      </w:r>
      <w:r w:rsidRPr="00E077E8">
        <w:rPr>
          <w:color w:val="000000"/>
          <w:lang w:eastAsia="hu-HU"/>
        </w:rPr>
        <w:t xml:space="preserve"> üzemeltetési helyei. Felek rögzítik, hogy az üzemeltetési helyek a szerződés időtartama folyamán változhatnak, mely nem igényli jelen szerződés módosítását</w:t>
      </w:r>
      <w:r w:rsidR="002778B7" w:rsidRPr="00E077E8">
        <w:rPr>
          <w:color w:val="000000"/>
          <w:lang w:eastAsia="hu-HU"/>
        </w:rPr>
        <w:t>.</w:t>
      </w:r>
    </w:p>
    <w:p w14:paraId="3E422817" w14:textId="77777777" w:rsidR="005F1654" w:rsidRPr="00E077E8" w:rsidRDefault="005F1654"/>
    <w:p w14:paraId="0B08BEB2" w14:textId="51C9329F" w:rsidR="005F1654" w:rsidRPr="007D3DF7" w:rsidRDefault="005F1654" w:rsidP="00452E18">
      <w:pPr>
        <w:pStyle w:val="NUM1"/>
        <w:numPr>
          <w:ilvl w:val="1"/>
          <w:numId w:val="16"/>
        </w:numPr>
        <w:spacing w:after="0"/>
        <w:ind w:left="567"/>
        <w:jc w:val="both"/>
        <w:rPr>
          <w:rFonts w:cs="Times New Roman"/>
          <w:b w:val="0"/>
          <w:bCs/>
        </w:rPr>
      </w:pPr>
      <w:r w:rsidRPr="007D3DF7">
        <w:rPr>
          <w:rFonts w:cs="Times New Roman"/>
          <w:b w:val="0"/>
          <w:bCs/>
        </w:rPr>
        <w:t>A Szolgáltató vállalja, hogy a Műszaki leírásban meghatározott szokásos munkaidőben</w:t>
      </w:r>
      <w:r w:rsidR="00314328" w:rsidRPr="000B4039">
        <w:rPr>
          <w:rFonts w:cs="Times New Roman"/>
          <w:b w:val="0"/>
          <w:bCs/>
          <w:vertAlign w:val="superscript"/>
        </w:rPr>
        <w:footnoteReference w:id="12"/>
      </w:r>
      <w:r w:rsidRPr="007D3DF7">
        <w:rPr>
          <w:rFonts w:cs="Times New Roman"/>
          <w:b w:val="0"/>
          <w:bCs/>
        </w:rPr>
        <w:t xml:space="preserve"> folyamatosan a Megrendelő rendelkezésére áll annak érdekében, hogy a berendezésekkel kapcsolatos, az üzemelés során felmerülő problémákat megoldja, a hibákat elhárítsa, illetve a folyamatos működést biztosítsa, valamint a gépek szakszerű kezelésében a felhasználókat támogassa Műszaki leírásban meghatározottak szerint.</w:t>
      </w:r>
    </w:p>
    <w:p w14:paraId="698858F3" w14:textId="77777777" w:rsidR="005F1654" w:rsidRPr="007D3DF7" w:rsidRDefault="005F1654" w:rsidP="007D3DF7">
      <w:pPr>
        <w:pStyle w:val="NUM1"/>
        <w:numPr>
          <w:ilvl w:val="0"/>
          <w:numId w:val="0"/>
        </w:numPr>
        <w:spacing w:after="0"/>
        <w:ind w:left="567"/>
        <w:jc w:val="both"/>
        <w:rPr>
          <w:rFonts w:cs="Times New Roman"/>
          <w:b w:val="0"/>
          <w:bCs/>
        </w:rPr>
      </w:pPr>
    </w:p>
    <w:p w14:paraId="2EC95B83" w14:textId="1B192BA5" w:rsidR="005F1654" w:rsidRPr="007D3DF7" w:rsidRDefault="005F1654" w:rsidP="00452E18">
      <w:pPr>
        <w:pStyle w:val="NUM1"/>
        <w:numPr>
          <w:ilvl w:val="1"/>
          <w:numId w:val="16"/>
        </w:numPr>
        <w:spacing w:after="0"/>
        <w:ind w:left="567"/>
        <w:jc w:val="both"/>
        <w:rPr>
          <w:rFonts w:cs="Times New Roman"/>
          <w:b w:val="0"/>
          <w:bCs/>
        </w:rPr>
      </w:pPr>
      <w:r w:rsidRPr="007D3DF7">
        <w:rPr>
          <w:rFonts w:cs="Times New Roman"/>
          <w:b w:val="0"/>
          <w:bCs/>
        </w:rPr>
        <w:t xml:space="preserve">Szolgáltató vállalja, hogy a javításokat, karbantartásokat szokásos munkaidőben a hibabejelentéstől számított, Műszaki leírásban előírt munkaórán belül az üzemeltetés helyszínén megkezdi. </w:t>
      </w:r>
    </w:p>
    <w:p w14:paraId="7DC88661" w14:textId="77777777" w:rsidR="005F1654" w:rsidRPr="007D3DF7" w:rsidRDefault="005F1654" w:rsidP="007D3DF7">
      <w:pPr>
        <w:pStyle w:val="NUM1"/>
        <w:numPr>
          <w:ilvl w:val="0"/>
          <w:numId w:val="0"/>
        </w:numPr>
        <w:spacing w:after="0"/>
        <w:ind w:left="567"/>
        <w:jc w:val="both"/>
        <w:rPr>
          <w:rFonts w:cs="Times New Roman"/>
          <w:b w:val="0"/>
          <w:bCs/>
        </w:rPr>
      </w:pPr>
    </w:p>
    <w:p w14:paraId="10D8369F" w14:textId="1A5CCACA" w:rsidR="005F1654" w:rsidRPr="007D3DF7" w:rsidRDefault="005F1654" w:rsidP="00452E18">
      <w:pPr>
        <w:pStyle w:val="NUM1"/>
        <w:numPr>
          <w:ilvl w:val="1"/>
          <w:numId w:val="16"/>
        </w:numPr>
        <w:spacing w:after="0"/>
        <w:ind w:left="567"/>
        <w:jc w:val="both"/>
        <w:rPr>
          <w:rFonts w:cs="Times New Roman"/>
          <w:b w:val="0"/>
          <w:bCs/>
        </w:rPr>
      </w:pPr>
      <w:r w:rsidRPr="007D3DF7">
        <w:rPr>
          <w:rFonts w:cs="Times New Roman"/>
          <w:b w:val="0"/>
          <w:bCs/>
        </w:rPr>
        <w:t>Szolgáltató a bejelentések fogadását az alábbi elérhetőségein köteles biztosítani:</w:t>
      </w:r>
    </w:p>
    <w:p w14:paraId="51B41D25" w14:textId="77777777" w:rsidR="005F1654" w:rsidRPr="00E077E8" w:rsidRDefault="005F1654">
      <w:pPr>
        <w:ind w:firstLine="567"/>
      </w:pPr>
      <w:r w:rsidRPr="00E077E8">
        <w:t>E-mail-en</w:t>
      </w:r>
      <w:r w:rsidR="00314328" w:rsidRPr="00E077E8">
        <w:t>:</w:t>
      </w:r>
      <w:r w:rsidRPr="00E077E8">
        <w:t xml:space="preserve"> </w:t>
      </w:r>
    </w:p>
    <w:p w14:paraId="05CEF4CE" w14:textId="77777777" w:rsidR="005F1654" w:rsidRPr="00E077E8" w:rsidRDefault="005F1654">
      <w:pPr>
        <w:ind w:firstLine="567"/>
      </w:pPr>
      <w:r w:rsidRPr="00E077E8">
        <w:t>Weboldalán:</w:t>
      </w:r>
    </w:p>
    <w:p w14:paraId="6F922693" w14:textId="77777777" w:rsidR="005F1654" w:rsidRPr="00E077E8" w:rsidRDefault="005F1654"/>
    <w:p w14:paraId="54DEC7E4" w14:textId="6705CD83" w:rsidR="005F1654" w:rsidRPr="007D3DF7" w:rsidRDefault="005F1654" w:rsidP="00452E18">
      <w:pPr>
        <w:pStyle w:val="NUM1"/>
        <w:numPr>
          <w:ilvl w:val="1"/>
          <w:numId w:val="16"/>
        </w:numPr>
        <w:spacing w:after="0"/>
        <w:ind w:left="567"/>
        <w:jc w:val="both"/>
        <w:rPr>
          <w:rFonts w:cs="Times New Roman"/>
          <w:b w:val="0"/>
          <w:bCs/>
        </w:rPr>
      </w:pPr>
      <w:r w:rsidRPr="007D3DF7">
        <w:rPr>
          <w:rFonts w:cs="Times New Roman"/>
          <w:b w:val="0"/>
          <w:bCs/>
        </w:rPr>
        <w:t xml:space="preserve">Szolgáltató köteles a berendezések számlálóinak állását a hónap utolsó napján leolvasni </w:t>
      </w:r>
      <w:r w:rsidR="00085B75" w:rsidRPr="007D3DF7">
        <w:rPr>
          <w:rFonts w:cs="Times New Roman"/>
          <w:b w:val="0"/>
          <w:bCs/>
        </w:rPr>
        <w:t xml:space="preserve">(távrendszer alkalmazása esetén </w:t>
      </w:r>
      <w:r w:rsidR="006673D9" w:rsidRPr="007D3DF7">
        <w:rPr>
          <w:rFonts w:cs="Times New Roman"/>
          <w:b w:val="0"/>
          <w:bCs/>
        </w:rPr>
        <w:t xml:space="preserve">akár </w:t>
      </w:r>
      <w:r w:rsidR="00085B75" w:rsidRPr="007D3DF7">
        <w:rPr>
          <w:rFonts w:cs="Times New Roman"/>
          <w:b w:val="0"/>
          <w:bCs/>
        </w:rPr>
        <w:t xml:space="preserve">elektronikus úton) </w:t>
      </w:r>
      <w:r w:rsidRPr="007D3DF7">
        <w:rPr>
          <w:rFonts w:cs="Times New Roman"/>
          <w:b w:val="0"/>
          <w:bCs/>
        </w:rPr>
        <w:t>és a</w:t>
      </w:r>
      <w:r w:rsidR="00314328" w:rsidRPr="007D3DF7">
        <w:rPr>
          <w:rFonts w:cs="Times New Roman"/>
          <w:b w:val="0"/>
          <w:bCs/>
        </w:rPr>
        <w:t xml:space="preserve"> s</w:t>
      </w:r>
      <w:r w:rsidRPr="007D3DF7">
        <w:rPr>
          <w:rFonts w:cs="Times New Roman"/>
          <w:b w:val="0"/>
          <w:bCs/>
        </w:rPr>
        <w:t>z</w:t>
      </w:r>
      <w:r w:rsidR="00314328" w:rsidRPr="007D3DF7">
        <w:rPr>
          <w:rFonts w:cs="Times New Roman"/>
          <w:b w:val="0"/>
          <w:bCs/>
        </w:rPr>
        <w:t>ámláló</w:t>
      </w:r>
      <w:r w:rsidRPr="007D3DF7">
        <w:rPr>
          <w:rFonts w:cs="Times New Roman"/>
          <w:b w:val="0"/>
          <w:bCs/>
        </w:rPr>
        <w:t xml:space="preserve"> állást a 3/a </w:t>
      </w:r>
      <w:r w:rsidR="00B1520C" w:rsidRPr="007D3DF7">
        <w:rPr>
          <w:rFonts w:cs="Times New Roman"/>
          <w:b w:val="0"/>
          <w:bCs/>
        </w:rPr>
        <w:t xml:space="preserve">sz. </w:t>
      </w:r>
      <w:r w:rsidRPr="007D3DF7">
        <w:rPr>
          <w:rFonts w:cs="Times New Roman"/>
          <w:b w:val="0"/>
          <w:bCs/>
        </w:rPr>
        <w:t xml:space="preserve">mellékletnek megfelelő adatlapon rögzíteni és megküldeni Megrendelő képviselőjének. Megrendelő </w:t>
      </w:r>
      <w:r w:rsidR="00314328" w:rsidRPr="007D3DF7">
        <w:rPr>
          <w:rFonts w:cs="Times New Roman"/>
          <w:b w:val="0"/>
          <w:bCs/>
        </w:rPr>
        <w:t>számláló állást</w:t>
      </w:r>
      <w:r w:rsidRPr="007D3DF7">
        <w:rPr>
          <w:rFonts w:cs="Times New Roman"/>
          <w:b w:val="0"/>
          <w:bCs/>
        </w:rPr>
        <w:t xml:space="preserve"> ellenőrizheti.</w:t>
      </w:r>
    </w:p>
    <w:p w14:paraId="01A764A7" w14:textId="77777777" w:rsidR="005F1654" w:rsidRPr="007D3DF7" w:rsidRDefault="005F1654" w:rsidP="007D3DF7">
      <w:pPr>
        <w:pStyle w:val="NUM1"/>
        <w:numPr>
          <w:ilvl w:val="0"/>
          <w:numId w:val="0"/>
        </w:numPr>
        <w:spacing w:after="0"/>
        <w:ind w:left="567"/>
        <w:jc w:val="both"/>
        <w:rPr>
          <w:rFonts w:cs="Times New Roman"/>
          <w:b w:val="0"/>
          <w:bCs/>
        </w:rPr>
      </w:pPr>
    </w:p>
    <w:p w14:paraId="0DCD0096" w14:textId="7447CDFF" w:rsidR="005F1654" w:rsidRPr="007D3DF7" w:rsidRDefault="005F1654" w:rsidP="00452E18">
      <w:pPr>
        <w:pStyle w:val="NUM1"/>
        <w:numPr>
          <w:ilvl w:val="1"/>
          <w:numId w:val="16"/>
        </w:numPr>
        <w:spacing w:after="0"/>
        <w:ind w:left="567"/>
        <w:jc w:val="both"/>
        <w:rPr>
          <w:rFonts w:cs="Times New Roman"/>
          <w:b w:val="0"/>
          <w:bCs/>
        </w:rPr>
      </w:pPr>
      <w:r w:rsidRPr="007D3DF7">
        <w:rPr>
          <w:rFonts w:cs="Times New Roman"/>
          <w:b w:val="0"/>
          <w:bCs/>
        </w:rPr>
        <w:t xml:space="preserve">Szolgáltató vállalja, hogy az elvégzett feladatokról a 3/b </w:t>
      </w:r>
      <w:r w:rsidR="00B1520C" w:rsidRPr="007D3DF7">
        <w:rPr>
          <w:rFonts w:cs="Times New Roman"/>
          <w:b w:val="0"/>
          <w:bCs/>
        </w:rPr>
        <w:t xml:space="preserve">sz. </w:t>
      </w:r>
      <w:r w:rsidRPr="007D3DF7">
        <w:rPr>
          <w:rFonts w:cs="Times New Roman"/>
          <w:b w:val="0"/>
          <w:bCs/>
        </w:rPr>
        <w:t>melléklet</w:t>
      </w:r>
      <w:r w:rsidR="004247DC" w:rsidRPr="007D3DF7">
        <w:rPr>
          <w:rFonts w:cs="Times New Roman"/>
          <w:b w:val="0"/>
          <w:bCs/>
        </w:rPr>
        <w:t>é</w:t>
      </w:r>
      <w:r w:rsidRPr="007D3DF7">
        <w:rPr>
          <w:rFonts w:cs="Times New Roman"/>
          <w:b w:val="0"/>
          <w:bCs/>
        </w:rPr>
        <w:t>n</w:t>
      </w:r>
      <w:r w:rsidR="004247DC" w:rsidRPr="007D3DF7">
        <w:rPr>
          <w:rFonts w:cs="Times New Roman"/>
          <w:b w:val="0"/>
          <w:bCs/>
        </w:rPr>
        <w:t>e</w:t>
      </w:r>
      <w:r w:rsidRPr="007D3DF7">
        <w:rPr>
          <w:rFonts w:cs="Times New Roman"/>
          <w:b w:val="0"/>
          <w:bCs/>
        </w:rPr>
        <w:t>k megfelelő adatlapon havonta jelentést készít</w:t>
      </w:r>
      <w:r w:rsidR="006673D9" w:rsidRPr="007D3DF7">
        <w:rPr>
          <w:rFonts w:cs="Times New Roman"/>
          <w:b w:val="0"/>
          <w:bCs/>
        </w:rPr>
        <w:t>,</w:t>
      </w:r>
      <w:r w:rsidRPr="007D3DF7">
        <w:rPr>
          <w:rFonts w:cs="Times New Roman"/>
          <w:b w:val="0"/>
          <w:bCs/>
        </w:rPr>
        <w:t xml:space="preserve"> amely a </w:t>
      </w:r>
      <w:r w:rsidR="00085B75" w:rsidRPr="007D3DF7">
        <w:rPr>
          <w:rFonts w:cs="Times New Roman"/>
          <w:b w:val="0"/>
          <w:bCs/>
        </w:rPr>
        <w:t>számla</w:t>
      </w:r>
      <w:r w:rsidRPr="007D3DF7">
        <w:rPr>
          <w:rFonts w:cs="Times New Roman"/>
          <w:b w:val="0"/>
          <w:bCs/>
        </w:rPr>
        <w:t xml:space="preserve"> mellékletét kép</w:t>
      </w:r>
      <w:r w:rsidR="00730E49" w:rsidRPr="007D3DF7">
        <w:rPr>
          <w:rFonts w:cs="Times New Roman"/>
          <w:b w:val="0"/>
          <w:bCs/>
        </w:rPr>
        <w:t>e</w:t>
      </w:r>
      <w:r w:rsidRPr="007D3DF7">
        <w:rPr>
          <w:rFonts w:cs="Times New Roman"/>
          <w:b w:val="0"/>
          <w:bCs/>
        </w:rPr>
        <w:t>zi.</w:t>
      </w:r>
    </w:p>
    <w:p w14:paraId="0C9C2A87" w14:textId="77777777" w:rsidR="005F1654" w:rsidRPr="007D3DF7" w:rsidRDefault="005F1654" w:rsidP="007D3DF7">
      <w:pPr>
        <w:pStyle w:val="NUM1"/>
        <w:numPr>
          <w:ilvl w:val="0"/>
          <w:numId w:val="0"/>
        </w:numPr>
        <w:spacing w:after="0"/>
        <w:ind w:left="567"/>
        <w:jc w:val="both"/>
        <w:rPr>
          <w:rFonts w:cs="Times New Roman"/>
          <w:b w:val="0"/>
          <w:bCs/>
        </w:rPr>
      </w:pPr>
    </w:p>
    <w:p w14:paraId="5E182637" w14:textId="6495285F" w:rsidR="005F1654" w:rsidRPr="007D3DF7" w:rsidRDefault="005F1654" w:rsidP="00452E18">
      <w:pPr>
        <w:pStyle w:val="NUM1"/>
        <w:numPr>
          <w:ilvl w:val="1"/>
          <w:numId w:val="16"/>
        </w:numPr>
        <w:spacing w:after="0"/>
        <w:ind w:left="567"/>
        <w:jc w:val="both"/>
        <w:rPr>
          <w:rFonts w:cs="Times New Roman"/>
          <w:b w:val="0"/>
          <w:bCs/>
        </w:rPr>
      </w:pPr>
      <w:r w:rsidRPr="007D3DF7">
        <w:rPr>
          <w:rFonts w:cs="Times New Roman"/>
          <w:b w:val="0"/>
          <w:bCs/>
        </w:rPr>
        <w:t>Szolgáltató vállalja, hogy a</w:t>
      </w:r>
      <w:r w:rsidR="00E0324F" w:rsidRPr="007D3DF7">
        <w:rPr>
          <w:rFonts w:cs="Times New Roman"/>
          <w:b w:val="0"/>
          <w:bCs/>
        </w:rPr>
        <w:t xml:space="preserve"> </w:t>
      </w:r>
      <w:r w:rsidRPr="007D3DF7">
        <w:rPr>
          <w:rFonts w:cs="Times New Roman"/>
          <w:b w:val="0"/>
          <w:bCs/>
        </w:rPr>
        <w:t>javítást, karbantartást követően munkalapot készít, amit a he</w:t>
      </w:r>
      <w:r w:rsidR="00E0324F" w:rsidRPr="007D3DF7">
        <w:rPr>
          <w:rFonts w:cs="Times New Roman"/>
          <w:b w:val="0"/>
          <w:bCs/>
        </w:rPr>
        <w:t>l</w:t>
      </w:r>
      <w:r w:rsidRPr="007D3DF7">
        <w:rPr>
          <w:rFonts w:cs="Times New Roman"/>
          <w:b w:val="0"/>
          <w:bCs/>
        </w:rPr>
        <w:t xml:space="preserve">yiségben dolgozó felhasználó igazol le. Ez az igazolás a Megrendelő belső </w:t>
      </w:r>
      <w:r w:rsidR="00E0324F" w:rsidRPr="007D3DF7">
        <w:rPr>
          <w:rFonts w:cs="Times New Roman"/>
          <w:b w:val="0"/>
          <w:bCs/>
        </w:rPr>
        <w:t>bizonylatának</w:t>
      </w:r>
      <w:r w:rsidRPr="007D3DF7">
        <w:rPr>
          <w:rFonts w:cs="Times New Roman"/>
          <w:b w:val="0"/>
          <w:bCs/>
        </w:rPr>
        <w:t xml:space="preserve"> számít, nem értelmezhető úgy, mint a Szolgáltató felé történő teljesítésigazolás.</w:t>
      </w:r>
    </w:p>
    <w:p w14:paraId="5F7EF1C5" w14:textId="77777777" w:rsidR="005F1654" w:rsidRPr="007D3DF7" w:rsidRDefault="005F1654" w:rsidP="007D3DF7">
      <w:pPr>
        <w:pStyle w:val="NUM1"/>
        <w:numPr>
          <w:ilvl w:val="0"/>
          <w:numId w:val="0"/>
        </w:numPr>
        <w:spacing w:after="0"/>
        <w:ind w:left="-93"/>
        <w:jc w:val="both"/>
        <w:rPr>
          <w:rFonts w:cs="Times New Roman"/>
          <w:b w:val="0"/>
          <w:bCs/>
        </w:rPr>
      </w:pPr>
    </w:p>
    <w:p w14:paraId="78D38017" w14:textId="7E77F7F9" w:rsidR="000065EF" w:rsidRPr="007D3DF7" w:rsidRDefault="005F1654" w:rsidP="00452E18">
      <w:pPr>
        <w:pStyle w:val="NUM1"/>
        <w:numPr>
          <w:ilvl w:val="1"/>
          <w:numId w:val="16"/>
        </w:numPr>
        <w:spacing w:after="0"/>
        <w:ind w:left="567"/>
        <w:jc w:val="both"/>
        <w:rPr>
          <w:rFonts w:cs="Times New Roman"/>
          <w:b w:val="0"/>
          <w:bCs/>
        </w:rPr>
      </w:pPr>
      <w:r w:rsidRPr="007D3DF7">
        <w:rPr>
          <w:rFonts w:cs="Times New Roman"/>
          <w:b w:val="0"/>
          <w:bCs/>
        </w:rPr>
        <w:t>Szolgáltató elismeri, hogy úgy felel a Szerződés teljesítésében közreműködő alvállalkozónak magatartásáért és cselekményeiért, mintha azok Szolgáltató magatartásai vagy cselekedetei lettek volna.</w:t>
      </w:r>
    </w:p>
    <w:p w14:paraId="0FCEDB2A" w14:textId="23777DD2" w:rsidR="000065EF" w:rsidRPr="007D3DF7" w:rsidRDefault="000065EF" w:rsidP="007D3DF7">
      <w:pPr>
        <w:pStyle w:val="NUM1"/>
        <w:numPr>
          <w:ilvl w:val="0"/>
          <w:numId w:val="0"/>
        </w:numPr>
        <w:spacing w:after="0"/>
        <w:ind w:left="567"/>
        <w:jc w:val="both"/>
        <w:rPr>
          <w:rFonts w:cs="Times New Roman"/>
          <w:b w:val="0"/>
          <w:bCs/>
        </w:rPr>
      </w:pPr>
    </w:p>
    <w:p w14:paraId="11640EEB" w14:textId="5A843CD4" w:rsidR="000065EF" w:rsidRPr="00B57E82" w:rsidRDefault="0086671E" w:rsidP="00B57E82">
      <w:pPr>
        <w:pStyle w:val="NUM1"/>
        <w:numPr>
          <w:ilvl w:val="1"/>
          <w:numId w:val="16"/>
        </w:numPr>
        <w:spacing w:after="0"/>
        <w:ind w:left="567"/>
        <w:jc w:val="both"/>
        <w:rPr>
          <w:rFonts w:cs="Times New Roman"/>
          <w:b w:val="0"/>
          <w:bCs/>
        </w:rPr>
      </w:pPr>
      <w:r>
        <w:rPr>
          <w:rFonts w:cs="Times New Roman"/>
          <w:b w:val="0"/>
          <w:bCs/>
        </w:rPr>
        <w:t>Szolgáltató</w:t>
      </w:r>
      <w:r w:rsidR="000065EF" w:rsidRPr="007D3DF7">
        <w:rPr>
          <w:rFonts w:cs="Times New Roman"/>
          <w:b w:val="0"/>
          <w:bCs/>
        </w:rPr>
        <w:t xml:space="preserve"> jelen szerződésben meghatározott feladatai teljesítéséhez a Kbt. 138. § (3) bekezdésében foglaltaknak megfelelően jogosult alvállalkozót igénybe venni figyelemmel a KM VIII. fejezetében foglaltakra. </w:t>
      </w:r>
      <w:r>
        <w:rPr>
          <w:rFonts w:cs="Times New Roman"/>
          <w:b w:val="0"/>
          <w:bCs/>
        </w:rPr>
        <w:t>Szolgáltat</w:t>
      </w:r>
      <w:r w:rsidR="000065EF" w:rsidRPr="007D3DF7">
        <w:rPr>
          <w:rFonts w:cs="Times New Roman"/>
          <w:b w:val="0"/>
          <w:bCs/>
        </w:rPr>
        <w:t xml:space="preserve">ó a jelen szerződés aláírásával nyilatkozik arról, hogy a szerződés teljesítéséhez nem vesz igénybe a közbeszerzési </w:t>
      </w:r>
      <w:r w:rsidR="000065EF" w:rsidRPr="007D3DF7">
        <w:rPr>
          <w:rFonts w:cs="Times New Roman"/>
          <w:b w:val="0"/>
          <w:bCs/>
        </w:rPr>
        <w:lastRenderedPageBreak/>
        <w:t>eljárásban előírt – a Kbt. 62. §, illetőleg a Kbt. 63. § (1) bekezdés c) pontja szerinti – kizáró okok hatálya alatt álló alvállalkozót.</w:t>
      </w:r>
    </w:p>
    <w:p w14:paraId="240DF65F" w14:textId="23EE477B" w:rsidR="005F1654" w:rsidRPr="007D3DF7" w:rsidRDefault="000065EF" w:rsidP="00452E18">
      <w:pPr>
        <w:pStyle w:val="NUM1"/>
        <w:numPr>
          <w:ilvl w:val="1"/>
          <w:numId w:val="16"/>
        </w:numPr>
        <w:spacing w:after="0"/>
        <w:ind w:left="567"/>
        <w:jc w:val="both"/>
        <w:rPr>
          <w:rFonts w:cs="Times New Roman"/>
          <w:b w:val="0"/>
          <w:bCs/>
        </w:rPr>
      </w:pPr>
      <w:r w:rsidRPr="007D3DF7">
        <w:rPr>
          <w:rFonts w:cs="Times New Roman"/>
          <w:b w:val="0"/>
          <w:bCs/>
        </w:rPr>
        <w:t>Amennyiben a Szerződés teljesítése során további alvállalkozó bevonása válik szükségessé, akkor ezen személy/alvállalkozó bevonására a Kbt. 138. § (2) és (3) bekezdéseiben foglaltak szerint kell eljárni, valamint a KM vonatkozó rendelkezéseit kell alkalmazni</w:t>
      </w:r>
      <w:r w:rsidR="00613F5D" w:rsidRPr="007D3DF7">
        <w:rPr>
          <w:rFonts w:cs="Times New Roman"/>
          <w:b w:val="0"/>
          <w:bCs/>
        </w:rPr>
        <w:t>.</w:t>
      </w:r>
    </w:p>
    <w:p w14:paraId="2078F5FE" w14:textId="77777777" w:rsidR="005F1654" w:rsidRPr="00E077E8" w:rsidRDefault="005F1654">
      <w:pPr>
        <w:rPr>
          <w:color w:val="000000"/>
        </w:rPr>
      </w:pPr>
    </w:p>
    <w:p w14:paraId="5B81C499" w14:textId="77777777" w:rsidR="005F1654" w:rsidRPr="00E077E8" w:rsidRDefault="005F1654" w:rsidP="00CD5E69">
      <w:pPr>
        <w:pStyle w:val="NUM1"/>
        <w:spacing w:after="0"/>
        <w:ind w:left="0" w:firstLine="0"/>
        <w:jc w:val="both"/>
        <w:rPr>
          <w:rFonts w:cs="Times New Roman"/>
        </w:rPr>
      </w:pPr>
      <w:r w:rsidRPr="00E077E8">
        <w:rPr>
          <w:rFonts w:cs="Times New Roman"/>
        </w:rPr>
        <w:t>A Megrendelő jogai, feladatai és kötelezettségei</w:t>
      </w:r>
    </w:p>
    <w:p w14:paraId="1C600BAF" w14:textId="77777777" w:rsidR="005F1654" w:rsidRPr="00E077E8" w:rsidRDefault="005F1654"/>
    <w:p w14:paraId="2BACF3D8" w14:textId="3DAF4047" w:rsidR="005F1654" w:rsidRPr="001A4E7C" w:rsidRDefault="005F1654" w:rsidP="00452E18">
      <w:pPr>
        <w:pStyle w:val="NUM1"/>
        <w:numPr>
          <w:ilvl w:val="1"/>
          <w:numId w:val="22"/>
        </w:numPr>
        <w:spacing w:after="0"/>
        <w:ind w:left="709"/>
        <w:jc w:val="both"/>
        <w:rPr>
          <w:rFonts w:cs="Times New Roman"/>
          <w:b w:val="0"/>
          <w:bCs/>
        </w:rPr>
      </w:pPr>
      <w:r w:rsidRPr="001A4E7C">
        <w:rPr>
          <w:rFonts w:cs="Times New Roman"/>
          <w:b w:val="0"/>
          <w:bCs/>
        </w:rPr>
        <w:t>Megrendelő köteles, az eszközöket a kézikönyvnek megfelelően az útmutatások szerint (</w:t>
      </w:r>
      <w:proofErr w:type="spellStart"/>
      <w:r w:rsidRPr="001A4E7C">
        <w:rPr>
          <w:rFonts w:cs="Times New Roman"/>
          <w:b w:val="0"/>
          <w:bCs/>
        </w:rPr>
        <w:t>rendeltetésszerűen</w:t>
      </w:r>
      <w:proofErr w:type="spellEnd"/>
      <w:r w:rsidRPr="001A4E7C">
        <w:rPr>
          <w:rFonts w:cs="Times New Roman"/>
          <w:b w:val="0"/>
          <w:bCs/>
        </w:rPr>
        <w:t>) gondosan kezelni és a készülék műszaki állagának megóvása érdekében, annak kezelésére és a kapcsolat tartására legalább egy felelős személyt megnevezni.</w:t>
      </w:r>
    </w:p>
    <w:p w14:paraId="251372F2" w14:textId="77777777" w:rsidR="005F1654" w:rsidRPr="00E077E8" w:rsidRDefault="005F1654"/>
    <w:p w14:paraId="762D80B5" w14:textId="7FBA0C8D" w:rsidR="005F1654" w:rsidRPr="001A4E7C" w:rsidRDefault="005F1654" w:rsidP="00452E18">
      <w:pPr>
        <w:pStyle w:val="NUM1"/>
        <w:numPr>
          <w:ilvl w:val="1"/>
          <w:numId w:val="17"/>
        </w:numPr>
        <w:spacing w:after="0"/>
        <w:ind w:left="709"/>
        <w:jc w:val="both"/>
        <w:rPr>
          <w:rFonts w:cs="Times New Roman"/>
          <w:b w:val="0"/>
          <w:bCs/>
        </w:rPr>
      </w:pPr>
      <w:r w:rsidRPr="001A4E7C">
        <w:rPr>
          <w:rFonts w:cs="Times New Roman"/>
          <w:b w:val="0"/>
          <w:bCs/>
        </w:rPr>
        <w:t>Megrendelő köteles mellőzni minden változtatást, beavatkozást a berendezésen. A gyári megadott karbantartás gyakorisága példányszám értékek átlépéséből adódó többlet karbantartási, javítási költségek a Megrendelőt terhelik, amely költségek nem képezik jelen szerződés részét.</w:t>
      </w:r>
    </w:p>
    <w:p w14:paraId="4AAF94F1" w14:textId="77777777" w:rsidR="005F1654" w:rsidRPr="001A4E7C" w:rsidRDefault="005F1654" w:rsidP="001A4E7C">
      <w:pPr>
        <w:pStyle w:val="NUM1"/>
        <w:numPr>
          <w:ilvl w:val="0"/>
          <w:numId w:val="0"/>
        </w:numPr>
        <w:spacing w:after="0"/>
        <w:ind w:left="709"/>
        <w:jc w:val="both"/>
        <w:rPr>
          <w:rFonts w:cs="Times New Roman"/>
          <w:b w:val="0"/>
          <w:bCs/>
        </w:rPr>
      </w:pPr>
    </w:p>
    <w:p w14:paraId="4CF1BEB0" w14:textId="0A14DC6E" w:rsidR="005F1654" w:rsidRPr="001A4E7C" w:rsidRDefault="005F1654" w:rsidP="00452E18">
      <w:pPr>
        <w:pStyle w:val="NUM1"/>
        <w:numPr>
          <w:ilvl w:val="1"/>
          <w:numId w:val="17"/>
        </w:numPr>
        <w:spacing w:after="0"/>
        <w:ind w:left="709"/>
        <w:jc w:val="both"/>
        <w:rPr>
          <w:rFonts w:cs="Times New Roman"/>
          <w:b w:val="0"/>
          <w:bCs/>
        </w:rPr>
      </w:pPr>
      <w:r w:rsidRPr="001A4E7C">
        <w:rPr>
          <w:rFonts w:cs="Times New Roman"/>
          <w:b w:val="0"/>
          <w:bCs/>
        </w:rPr>
        <w:t>Meghibásodásokat, üzemzavarokat</w:t>
      </w:r>
      <w:r w:rsidR="0074263E" w:rsidRPr="001A4E7C">
        <w:rPr>
          <w:rFonts w:cs="Times New Roman"/>
          <w:b w:val="0"/>
          <w:bCs/>
        </w:rPr>
        <w:t xml:space="preserve"> </w:t>
      </w:r>
      <w:r w:rsidRPr="001A4E7C">
        <w:rPr>
          <w:rFonts w:cs="Times New Roman"/>
          <w:b w:val="0"/>
          <w:bCs/>
        </w:rPr>
        <w:t>és az esetleges károsodásokat Megrendelő, a Szolgáltatónak jelenti.</w:t>
      </w:r>
    </w:p>
    <w:p w14:paraId="712D374F" w14:textId="77777777" w:rsidR="005F1654" w:rsidRPr="00E077E8" w:rsidRDefault="005F1654"/>
    <w:p w14:paraId="6EAFB593" w14:textId="77777777" w:rsidR="005F1654" w:rsidRPr="00E077E8" w:rsidRDefault="005F1654" w:rsidP="001A4E7C">
      <w:pPr>
        <w:ind w:left="709"/>
      </w:pPr>
      <w:r w:rsidRPr="00E077E8">
        <w:t>A bejelentésnek tartalmaznia kell:</w:t>
      </w:r>
    </w:p>
    <w:p w14:paraId="65D5CD8C" w14:textId="77777777" w:rsidR="005F1654" w:rsidRPr="00E077E8" w:rsidRDefault="005F1654" w:rsidP="00452E18">
      <w:pPr>
        <w:pStyle w:val="Listaszerbekezds"/>
        <w:numPr>
          <w:ilvl w:val="0"/>
          <w:numId w:val="1"/>
        </w:numPr>
        <w:ind w:left="1134"/>
      </w:pPr>
      <w:r w:rsidRPr="00E077E8">
        <w:t>A gép típusát,</w:t>
      </w:r>
    </w:p>
    <w:p w14:paraId="563B6B85" w14:textId="77777777" w:rsidR="005F1654" w:rsidRPr="00E077E8" w:rsidRDefault="005F1654" w:rsidP="00452E18">
      <w:pPr>
        <w:pStyle w:val="Listaszerbekezds"/>
        <w:numPr>
          <w:ilvl w:val="0"/>
          <w:numId w:val="1"/>
        </w:numPr>
        <w:ind w:left="1134"/>
      </w:pPr>
      <w:r w:rsidRPr="00E077E8">
        <w:t>Szolgáltató oldali regisztrációs számát,</w:t>
      </w:r>
    </w:p>
    <w:p w14:paraId="4098AA3A" w14:textId="77777777" w:rsidR="005F1654" w:rsidRPr="00E077E8" w:rsidRDefault="005F1654" w:rsidP="00452E18">
      <w:pPr>
        <w:pStyle w:val="Listaszerbekezds"/>
        <w:numPr>
          <w:ilvl w:val="0"/>
          <w:numId w:val="1"/>
        </w:numPr>
        <w:ind w:left="1134"/>
      </w:pPr>
      <w:r w:rsidRPr="00E077E8">
        <w:t>Üzemeltetés helyét,</w:t>
      </w:r>
    </w:p>
    <w:p w14:paraId="3BC755E7" w14:textId="77777777" w:rsidR="005F1654" w:rsidRPr="00E077E8" w:rsidRDefault="005F1654" w:rsidP="00452E18">
      <w:pPr>
        <w:pStyle w:val="Listaszerbekezds"/>
        <w:numPr>
          <w:ilvl w:val="0"/>
          <w:numId w:val="1"/>
        </w:numPr>
        <w:ind w:left="1134"/>
      </w:pPr>
      <w:r w:rsidRPr="00E077E8">
        <w:t>A hibajelenség leírását</w:t>
      </w:r>
      <w:r w:rsidR="009743EF" w:rsidRPr="00E077E8">
        <w:t>,</w:t>
      </w:r>
    </w:p>
    <w:p w14:paraId="693748CC" w14:textId="77777777" w:rsidR="009743EF" w:rsidRPr="00E077E8" w:rsidRDefault="009743EF" w:rsidP="00452E18">
      <w:pPr>
        <w:pStyle w:val="Listaszerbekezds"/>
        <w:numPr>
          <w:ilvl w:val="0"/>
          <w:numId w:val="1"/>
        </w:numPr>
        <w:ind w:left="1134"/>
      </w:pPr>
      <w:r w:rsidRPr="00E077E8">
        <w:t>A bejelentés dátumát, időpontját.</w:t>
      </w:r>
    </w:p>
    <w:p w14:paraId="08F097B3" w14:textId="77777777" w:rsidR="005F1654" w:rsidRPr="00E077E8" w:rsidRDefault="005F1654"/>
    <w:p w14:paraId="10F85C7C" w14:textId="3254D15A" w:rsidR="005F1654" w:rsidRPr="001A4E7C" w:rsidRDefault="005F1654" w:rsidP="00452E18">
      <w:pPr>
        <w:pStyle w:val="NUM1"/>
        <w:numPr>
          <w:ilvl w:val="1"/>
          <w:numId w:val="17"/>
        </w:numPr>
        <w:spacing w:after="0"/>
        <w:ind w:left="709"/>
        <w:jc w:val="both"/>
        <w:rPr>
          <w:rFonts w:cs="Times New Roman"/>
          <w:b w:val="0"/>
          <w:bCs/>
        </w:rPr>
      </w:pPr>
      <w:r w:rsidRPr="001A4E7C">
        <w:rPr>
          <w:rFonts w:cs="Times New Roman"/>
          <w:b w:val="0"/>
          <w:bCs/>
        </w:rPr>
        <w:t xml:space="preserve">Megrendelő az eszközöket saját felelősségére tetszőlegesen áthelyezheti. Eszközök mozgatását (honnan – hova, mikor, új </w:t>
      </w:r>
      <w:proofErr w:type="gramStart"/>
      <w:r w:rsidRPr="001A4E7C">
        <w:rPr>
          <w:rFonts w:cs="Times New Roman"/>
          <w:b w:val="0"/>
          <w:bCs/>
        </w:rPr>
        <w:t>kontakt,</w:t>
      </w:r>
      <w:proofErr w:type="gramEnd"/>
      <w:r w:rsidRPr="001A4E7C">
        <w:rPr>
          <w:rFonts w:cs="Times New Roman"/>
          <w:b w:val="0"/>
          <w:bCs/>
        </w:rPr>
        <w:t xml:space="preserve"> stb</w:t>
      </w:r>
      <w:r w:rsidR="009743EF" w:rsidRPr="001A4E7C">
        <w:rPr>
          <w:rFonts w:cs="Times New Roman"/>
          <w:b w:val="0"/>
          <w:bCs/>
        </w:rPr>
        <w:t>.</w:t>
      </w:r>
      <w:r w:rsidRPr="001A4E7C">
        <w:rPr>
          <w:rFonts w:cs="Times New Roman"/>
          <w:b w:val="0"/>
          <w:bCs/>
        </w:rPr>
        <w:t xml:space="preserve">) Megrendelő írásban jelzi Szolgáltató felé. Amennyiben ennek elmaradása esetén téves kiszállások adódnak, azokat Szolgáltató jogosult Megrendelőnek </w:t>
      </w:r>
      <w:r w:rsidR="00085B75" w:rsidRPr="001A4E7C">
        <w:rPr>
          <w:rFonts w:cs="Times New Roman"/>
          <w:b w:val="0"/>
          <w:bCs/>
        </w:rPr>
        <w:t>külön megrendelés keretein belül</w:t>
      </w:r>
      <w:r w:rsidRPr="001A4E7C">
        <w:rPr>
          <w:rFonts w:cs="Times New Roman"/>
          <w:b w:val="0"/>
          <w:bCs/>
        </w:rPr>
        <w:t xml:space="preserve"> eseti díjtételeken kiszámlázni.</w:t>
      </w:r>
    </w:p>
    <w:p w14:paraId="2300CC34" w14:textId="77777777" w:rsidR="005F1654" w:rsidRPr="001A4E7C" w:rsidRDefault="005F1654" w:rsidP="001A4E7C">
      <w:pPr>
        <w:pStyle w:val="NUM1"/>
        <w:numPr>
          <w:ilvl w:val="0"/>
          <w:numId w:val="0"/>
        </w:numPr>
        <w:spacing w:after="0"/>
        <w:ind w:left="709"/>
        <w:jc w:val="both"/>
        <w:rPr>
          <w:rFonts w:cs="Times New Roman"/>
          <w:b w:val="0"/>
          <w:bCs/>
        </w:rPr>
      </w:pPr>
    </w:p>
    <w:p w14:paraId="4C6D20B4" w14:textId="67C4C5B6" w:rsidR="002A3487" w:rsidRPr="00B57E82" w:rsidRDefault="005F1654" w:rsidP="00B57E82">
      <w:pPr>
        <w:pStyle w:val="NUM1"/>
        <w:numPr>
          <w:ilvl w:val="1"/>
          <w:numId w:val="17"/>
        </w:numPr>
        <w:spacing w:after="0"/>
        <w:ind w:left="709"/>
        <w:jc w:val="both"/>
        <w:rPr>
          <w:rFonts w:cs="Times New Roman"/>
          <w:b w:val="0"/>
          <w:bCs/>
        </w:rPr>
      </w:pPr>
      <w:r w:rsidRPr="001A4E7C">
        <w:rPr>
          <w:rFonts w:cs="Times New Roman"/>
          <w:b w:val="0"/>
          <w:bCs/>
        </w:rPr>
        <w:t>Megrendelő köteles megakadályozni, hogy a berendezés(ek)</w:t>
      </w:r>
      <w:proofErr w:type="spellStart"/>
      <w:r w:rsidRPr="001A4E7C">
        <w:rPr>
          <w:rFonts w:cs="Times New Roman"/>
          <w:b w:val="0"/>
          <w:bCs/>
        </w:rPr>
        <w:t>en</w:t>
      </w:r>
      <w:proofErr w:type="spellEnd"/>
      <w:r w:rsidRPr="001A4E7C">
        <w:rPr>
          <w:rFonts w:cs="Times New Roman"/>
          <w:b w:val="0"/>
          <w:bCs/>
        </w:rPr>
        <w:t xml:space="preserve"> a Szolgáltató által megbízott szakembereken kívül más személy, javítási munkát vagy egyéb, nem a rendeltetésszerű használatból eredő beavatkozást végezzen. Rendeltetésszerű használat mellett fellépő, Megrendelő által elvégezhető beavatkozások az alábbiak lehetnek: a berendezés megbontását nem igénylő papírelakadások elhárítása, papír, festék és tűzőkapocs utántöltés. Az illetéktelen személyek beavatkozásának következtében szükségessé váló javítások költségeit a Megrendelő köteles megtéríteni</w:t>
      </w:r>
      <w:r w:rsidR="006673D9" w:rsidRPr="001A4E7C">
        <w:rPr>
          <w:rFonts w:cs="Times New Roman"/>
          <w:b w:val="0"/>
          <w:bCs/>
        </w:rPr>
        <w:t xml:space="preserve"> (külön megrendelés/szerződés keretében)</w:t>
      </w:r>
      <w:r w:rsidRPr="001A4E7C">
        <w:rPr>
          <w:rFonts w:cs="Times New Roman"/>
          <w:b w:val="0"/>
          <w:bCs/>
        </w:rPr>
        <w:t xml:space="preserve">. Megrendelő csak a Szolgáltató által biztosított, </w:t>
      </w:r>
      <w:r w:rsidR="001902A3">
        <w:rPr>
          <w:rFonts w:cs="Times New Roman"/>
          <w:b w:val="0"/>
          <w:bCs/>
        </w:rPr>
        <w:t xml:space="preserve">a gyártó által </w:t>
      </w:r>
      <w:r w:rsidRPr="001A4E7C">
        <w:rPr>
          <w:rFonts w:cs="Times New Roman"/>
          <w:b w:val="0"/>
          <w:bCs/>
        </w:rPr>
        <w:t>garantált minőségű kellékanyagokat használhatja.</w:t>
      </w:r>
    </w:p>
    <w:p w14:paraId="4A41FB02" w14:textId="1A61EB34" w:rsidR="00390C0F" w:rsidRDefault="00390C0F"/>
    <w:p w14:paraId="3988FB1D" w14:textId="77777777" w:rsidR="00390C0F" w:rsidRPr="00E077E8" w:rsidRDefault="00390C0F"/>
    <w:p w14:paraId="0ED65293" w14:textId="77777777" w:rsidR="005F1654" w:rsidRPr="00E077E8" w:rsidRDefault="005F1654" w:rsidP="00CD5E69">
      <w:pPr>
        <w:pStyle w:val="NUM1"/>
        <w:spacing w:after="0"/>
        <w:ind w:left="0" w:firstLine="0"/>
        <w:jc w:val="both"/>
        <w:rPr>
          <w:rFonts w:cs="Times New Roman"/>
        </w:rPr>
      </w:pPr>
      <w:r w:rsidRPr="00E077E8">
        <w:rPr>
          <w:rFonts w:cs="Times New Roman"/>
        </w:rPr>
        <w:t>A szerződés teljesítése, fizetési feltételek, teljesítésigazolás</w:t>
      </w:r>
    </w:p>
    <w:p w14:paraId="4F2A7D62" w14:textId="77777777" w:rsidR="005F1654" w:rsidRPr="00E077E8" w:rsidRDefault="005F1654"/>
    <w:p w14:paraId="2C190A58" w14:textId="34FD28CE" w:rsidR="005F1654" w:rsidRPr="009C5F2D" w:rsidRDefault="005F1654" w:rsidP="00495756">
      <w:pPr>
        <w:pStyle w:val="NUM1"/>
        <w:numPr>
          <w:ilvl w:val="1"/>
          <w:numId w:val="41"/>
        </w:numPr>
        <w:spacing w:after="0"/>
        <w:jc w:val="both"/>
        <w:rPr>
          <w:rFonts w:cs="Times New Roman"/>
          <w:b w:val="0"/>
          <w:bCs/>
        </w:rPr>
      </w:pPr>
      <w:r w:rsidRPr="009C5F2D">
        <w:rPr>
          <w:rFonts w:cs="Times New Roman"/>
          <w:b w:val="0"/>
          <w:bCs/>
        </w:rPr>
        <w:lastRenderedPageBreak/>
        <w:t xml:space="preserve">A Megrendelő a </w:t>
      </w:r>
      <w:r w:rsidR="00CC3692" w:rsidRPr="009C5F2D">
        <w:rPr>
          <w:rFonts w:cs="Times New Roman"/>
          <w:b w:val="0"/>
          <w:bCs/>
        </w:rPr>
        <w:t xml:space="preserve">2. számú mellékletben </w:t>
      </w:r>
      <w:r w:rsidRPr="009C5F2D">
        <w:rPr>
          <w:rFonts w:cs="Times New Roman"/>
          <w:b w:val="0"/>
          <w:bCs/>
        </w:rPr>
        <w:t>meghatározott teljes</w:t>
      </w:r>
      <w:r w:rsidR="009743EF" w:rsidRPr="009C5F2D">
        <w:rPr>
          <w:rFonts w:cs="Times New Roman"/>
          <w:b w:val="0"/>
          <w:bCs/>
        </w:rPr>
        <w:t xml:space="preserve"> </w:t>
      </w:r>
      <w:r w:rsidRPr="009C5F2D">
        <w:rPr>
          <w:rFonts w:cs="Times New Roman"/>
          <w:b w:val="0"/>
          <w:bCs/>
        </w:rPr>
        <w:t>körű üzemeltetési szolgáltatásáért az 1. számú mellékletben meghatározott szolgáltatási díjakat köteles fizetni.</w:t>
      </w:r>
    </w:p>
    <w:p w14:paraId="77F24BEA" w14:textId="77777777" w:rsidR="000E6733" w:rsidRPr="00E077E8" w:rsidRDefault="000E6733"/>
    <w:p w14:paraId="25575994" w14:textId="4DDBC627" w:rsidR="000E6733" w:rsidRPr="00E077E8" w:rsidRDefault="000E6733" w:rsidP="009C5F2D">
      <w:pPr>
        <w:ind w:left="709"/>
      </w:pPr>
      <w:r w:rsidRPr="00E077E8">
        <w:t>A szerződéses ár</w:t>
      </w:r>
      <w:r w:rsidR="008B588B" w:rsidRPr="00E077E8">
        <w:t xml:space="preserve"> </w:t>
      </w:r>
      <w:r w:rsidRPr="00E077E8">
        <w:t>tartalmazza a</w:t>
      </w:r>
      <w:r w:rsidR="008B588B" w:rsidRPr="00E077E8">
        <w:t xml:space="preserve"> </w:t>
      </w:r>
      <w:r w:rsidRPr="00E077E8">
        <w:t xml:space="preserve">megajánlott szolgáltatás nyújtásával összefüggő valamennyi </w:t>
      </w:r>
      <w:r w:rsidR="009A1D1F">
        <w:t>költséget a KM V.1.1. pontjában foglaltak szerint</w:t>
      </w:r>
      <w:r w:rsidR="00484DAC">
        <w:t xml:space="preserve">, </w:t>
      </w:r>
      <w:r w:rsidRPr="00E077E8">
        <w:t>de nem tartalmazza az általános forgalmi adót, valamint a beszerzési díjat.</w:t>
      </w:r>
    </w:p>
    <w:p w14:paraId="40420E83" w14:textId="77777777" w:rsidR="00737EAE" w:rsidRPr="00737EAE" w:rsidRDefault="00737EAE" w:rsidP="009C5F2D">
      <w:pPr>
        <w:ind w:left="709"/>
        <w:rPr>
          <w:rFonts w:eastAsia="Calibri" w:cs="Arial"/>
          <w:szCs w:val="22"/>
          <w:lang w:eastAsia="hu-HU"/>
        </w:rPr>
      </w:pPr>
    </w:p>
    <w:p w14:paraId="4133843E" w14:textId="32E85F75" w:rsidR="00737EAE" w:rsidRPr="00737EAE" w:rsidRDefault="00737EAE" w:rsidP="009C5F2D">
      <w:pPr>
        <w:spacing w:line="276" w:lineRule="auto"/>
        <w:ind w:left="709"/>
        <w:rPr>
          <w:rFonts w:eastAsia="Calibri"/>
          <w:i/>
          <w:iCs/>
          <w:lang w:eastAsia="hu-HU"/>
        </w:rPr>
      </w:pPr>
      <w:r w:rsidRPr="00737EAE">
        <w:rPr>
          <w:rFonts w:eastAsia="Calibri"/>
          <w:i/>
          <w:iCs/>
          <w:lang w:eastAsia="hu-HU"/>
        </w:rPr>
        <w:t xml:space="preserve">Amennyiben a Beszerző DKÜ rendelet 13. § (1) bekezdés a) szerint a </w:t>
      </w:r>
      <w:r w:rsidR="00D31C6A">
        <w:rPr>
          <w:rFonts w:eastAsia="Calibri"/>
          <w:i/>
          <w:iCs/>
          <w:lang w:eastAsia="hu-HU"/>
        </w:rPr>
        <w:t>KM</w:t>
      </w:r>
      <w:r w:rsidRPr="00737EAE">
        <w:rPr>
          <w:rFonts w:eastAsia="Calibri"/>
          <w:i/>
          <w:iCs/>
          <w:lang w:eastAsia="hu-HU"/>
        </w:rPr>
        <w:t xml:space="preserve"> alapján </w:t>
      </w:r>
      <w:r w:rsidRPr="00737EAE">
        <w:rPr>
          <w:rFonts w:eastAsia="Calibri"/>
          <w:b/>
          <w:bCs/>
          <w:i/>
          <w:iCs/>
          <w:lang w:eastAsia="hu-HU"/>
        </w:rPr>
        <w:t>az Érintett Szervezet javára eljárva maga folytatja le</w:t>
      </w:r>
      <w:r w:rsidRPr="00737EAE">
        <w:rPr>
          <w:rFonts w:eastAsia="Calibri"/>
          <w:i/>
          <w:iCs/>
          <w:lang w:eastAsia="hu-HU"/>
        </w:rPr>
        <w:t xml:space="preserve"> a beszerzési eljárást, a beszerzési díj az - a verseny </w:t>
      </w:r>
      <w:proofErr w:type="spellStart"/>
      <w:r w:rsidRPr="00737EAE">
        <w:rPr>
          <w:rFonts w:eastAsia="Calibri"/>
          <w:i/>
          <w:iCs/>
          <w:lang w:eastAsia="hu-HU"/>
        </w:rPr>
        <w:t>újranyitás</w:t>
      </w:r>
      <w:proofErr w:type="spellEnd"/>
      <w:r w:rsidRPr="00737EAE">
        <w:rPr>
          <w:rFonts w:eastAsia="Calibri"/>
          <w:i/>
          <w:iCs/>
          <w:lang w:eastAsia="hu-HU"/>
        </w:rPr>
        <w:t xml:space="preserve"> eredményeként létrejövő -, </w:t>
      </w:r>
      <w:r w:rsidRPr="00737EAE">
        <w:rPr>
          <w:rFonts w:eastAsia="Calibri"/>
          <w:b/>
          <w:bCs/>
          <w:i/>
          <w:iCs/>
          <w:lang w:eastAsia="hu-HU"/>
        </w:rPr>
        <w:t>visszterhes Egyedi Szerződés ÁFA nélkül számított értékének 2 (kettő) %-a; eredménytelen beszerzési eljárás esetén</w:t>
      </w:r>
      <w:r w:rsidRPr="00737EAE">
        <w:rPr>
          <w:rFonts w:eastAsia="Calibri"/>
          <w:i/>
          <w:iCs/>
          <w:lang w:eastAsia="hu-HU"/>
        </w:rPr>
        <w:t xml:space="preserve"> a beszerzési eljárás </w:t>
      </w:r>
      <w:r w:rsidRPr="00737EAE">
        <w:rPr>
          <w:rFonts w:eastAsia="Calibri"/>
          <w:b/>
          <w:bCs/>
          <w:i/>
          <w:iCs/>
          <w:lang w:eastAsia="hu-HU"/>
        </w:rPr>
        <w:t>Kbt. szerinti</w:t>
      </w:r>
      <w:r w:rsidRPr="00737EAE">
        <w:rPr>
          <w:rFonts w:eastAsia="Calibri"/>
          <w:i/>
          <w:iCs/>
          <w:lang w:eastAsia="hu-HU"/>
        </w:rPr>
        <w:t xml:space="preserve"> – Kbt. 19. § (3) bekezdésének alkalmazása nélküli – </w:t>
      </w:r>
      <w:r w:rsidRPr="00737EAE">
        <w:rPr>
          <w:rFonts w:eastAsia="Calibri"/>
          <w:b/>
          <w:bCs/>
          <w:i/>
          <w:iCs/>
          <w:lang w:eastAsia="hu-HU"/>
        </w:rPr>
        <w:t>becsült értékének 1 (egy) %-a</w:t>
      </w:r>
      <w:r w:rsidRPr="00737EAE">
        <w:rPr>
          <w:rFonts w:eastAsia="Calibri"/>
          <w:i/>
          <w:iCs/>
          <w:lang w:eastAsia="hu-HU"/>
        </w:rPr>
        <w:t xml:space="preserve">. Ebben az esetben a beszerzési díjat az Érintett Szervezet a Beszerző részére közvetlenül fizeti meg. </w:t>
      </w:r>
    </w:p>
    <w:p w14:paraId="70651164" w14:textId="77777777" w:rsidR="00737EAE" w:rsidRPr="00737EAE" w:rsidRDefault="00737EAE" w:rsidP="009C5F2D">
      <w:pPr>
        <w:ind w:left="709"/>
        <w:rPr>
          <w:rFonts w:eastAsia="Calibri"/>
          <w:i/>
          <w:iCs/>
          <w:lang w:eastAsia="hu-HU"/>
        </w:rPr>
      </w:pPr>
    </w:p>
    <w:p w14:paraId="7059257B" w14:textId="3195F98E" w:rsidR="00737EAE" w:rsidRPr="00737EAE" w:rsidRDefault="00737EAE" w:rsidP="00514009">
      <w:pPr>
        <w:spacing w:line="276" w:lineRule="auto"/>
        <w:ind w:left="709"/>
        <w:rPr>
          <w:rFonts w:eastAsia="Calibri"/>
          <w:i/>
          <w:iCs/>
          <w:lang w:eastAsia="hu-HU"/>
        </w:rPr>
      </w:pPr>
      <w:r w:rsidRPr="00737EAE">
        <w:rPr>
          <w:rFonts w:eastAsia="Calibri"/>
          <w:i/>
          <w:iCs/>
          <w:lang w:eastAsia="hu-HU"/>
        </w:rPr>
        <w:t xml:space="preserve">Amennyiben a Beszerző a DKÜ rendelet 13. § (1) bekezdés b) pontja alapján a beszerzési igény kielégítésére szolgáló beszerzési </w:t>
      </w:r>
      <w:r w:rsidRPr="00737EAE">
        <w:rPr>
          <w:rFonts w:eastAsia="Calibri"/>
          <w:b/>
          <w:bCs/>
          <w:i/>
          <w:iCs/>
          <w:lang w:eastAsia="hu-HU"/>
        </w:rPr>
        <w:t>eljárást saját hatáskörben történő lefolytatásra a Megrendelőnek visszaadja</w:t>
      </w:r>
      <w:r w:rsidRPr="00737EAE">
        <w:rPr>
          <w:rFonts w:eastAsia="Calibri"/>
          <w:i/>
          <w:iCs/>
          <w:lang w:eastAsia="hu-HU"/>
        </w:rPr>
        <w:t xml:space="preserve"> és a Megrendelő </w:t>
      </w:r>
      <w:r w:rsidR="00D31C6A">
        <w:rPr>
          <w:rFonts w:eastAsia="Calibri"/>
          <w:i/>
          <w:iCs/>
          <w:lang w:eastAsia="hu-HU"/>
        </w:rPr>
        <w:t>a KM</w:t>
      </w:r>
      <w:r w:rsidRPr="00737EAE">
        <w:rPr>
          <w:rFonts w:eastAsia="Calibri"/>
          <w:i/>
          <w:iCs/>
          <w:lang w:eastAsia="hu-HU"/>
        </w:rPr>
        <w:t xml:space="preserve"> alapján folytatja le a közbeszerzési eljárást, a beszerzési díj </w:t>
      </w:r>
      <w:r w:rsidRPr="00737EAE">
        <w:rPr>
          <w:rFonts w:eastAsia="Calibri"/>
          <w:b/>
          <w:bCs/>
          <w:i/>
          <w:iCs/>
          <w:lang w:eastAsia="hu-HU"/>
        </w:rPr>
        <w:t>a létrejövő visszterhes szerződés ÁFA nélkül számított értékének 1,</w:t>
      </w:r>
      <w:r w:rsidR="002B2641">
        <w:rPr>
          <w:rFonts w:eastAsia="Calibri"/>
          <w:b/>
          <w:bCs/>
          <w:i/>
          <w:iCs/>
          <w:lang w:eastAsia="hu-HU"/>
        </w:rPr>
        <w:t>7</w:t>
      </w:r>
      <w:r w:rsidRPr="00737EAE">
        <w:rPr>
          <w:rFonts w:eastAsia="Calibri"/>
          <w:b/>
          <w:bCs/>
          <w:i/>
          <w:iCs/>
          <w:lang w:eastAsia="hu-HU"/>
        </w:rPr>
        <w:t>5 (</w:t>
      </w:r>
      <w:r w:rsidR="002B2641">
        <w:rPr>
          <w:rFonts w:eastAsia="Calibri"/>
          <w:b/>
          <w:bCs/>
          <w:i/>
          <w:iCs/>
          <w:lang w:eastAsia="hu-HU"/>
        </w:rPr>
        <w:t>egy egész hetvenöt század</w:t>
      </w:r>
      <w:r w:rsidRPr="00737EAE">
        <w:rPr>
          <w:rFonts w:eastAsia="Calibri"/>
          <w:b/>
          <w:bCs/>
          <w:i/>
          <w:iCs/>
          <w:lang w:eastAsia="hu-HU"/>
        </w:rPr>
        <w:t xml:space="preserve">) %-a. A beszerzési díj Beszerző részére történő megfizetésre ebben az esetben </w:t>
      </w:r>
      <w:r w:rsidR="0086671E">
        <w:rPr>
          <w:rFonts w:eastAsia="Calibri"/>
          <w:b/>
          <w:bCs/>
          <w:i/>
          <w:iCs/>
          <w:lang w:eastAsia="hu-HU"/>
        </w:rPr>
        <w:t>Szolgáltat</w:t>
      </w:r>
      <w:r w:rsidRPr="00737EAE">
        <w:rPr>
          <w:rFonts w:eastAsia="Calibri"/>
          <w:b/>
          <w:bCs/>
          <w:i/>
          <w:iCs/>
          <w:lang w:eastAsia="hu-HU"/>
        </w:rPr>
        <w:t>ón keresztül történik.</w:t>
      </w:r>
    </w:p>
    <w:p w14:paraId="6C618D86" w14:textId="77777777" w:rsidR="000E6733" w:rsidRPr="00E077E8" w:rsidRDefault="000E6733" w:rsidP="009C5F2D">
      <w:pPr>
        <w:ind w:left="709"/>
      </w:pPr>
    </w:p>
    <w:p w14:paraId="68B27B55" w14:textId="6E65C32C" w:rsidR="000E6733" w:rsidRPr="00E077E8" w:rsidRDefault="000E6733" w:rsidP="009C5F2D">
      <w:pPr>
        <w:ind w:left="709"/>
      </w:pPr>
      <w:r w:rsidRPr="00E077E8">
        <w:t xml:space="preserve">A beszerzési díj meghatározására </w:t>
      </w:r>
      <w:r w:rsidR="009E58D2">
        <w:t xml:space="preserve">egyebekben </w:t>
      </w:r>
      <w:r w:rsidRPr="00E077E8">
        <w:t>a KM-ben foglalt rendelkezések az irányadóak.</w:t>
      </w:r>
    </w:p>
    <w:p w14:paraId="27098695" w14:textId="77777777" w:rsidR="000E6733" w:rsidRPr="00E077E8" w:rsidRDefault="000E6733"/>
    <w:p w14:paraId="617547B7" w14:textId="64BD96F7" w:rsidR="005F1654" w:rsidRPr="009C5F2D" w:rsidRDefault="005F1654" w:rsidP="00452E18">
      <w:pPr>
        <w:pStyle w:val="NUM1"/>
        <w:numPr>
          <w:ilvl w:val="1"/>
          <w:numId w:val="18"/>
        </w:numPr>
        <w:spacing w:after="0"/>
        <w:ind w:left="709"/>
        <w:jc w:val="both"/>
        <w:rPr>
          <w:rFonts w:cs="Times New Roman"/>
          <w:b w:val="0"/>
          <w:bCs/>
        </w:rPr>
      </w:pPr>
      <w:r w:rsidRPr="009C5F2D">
        <w:rPr>
          <w:rFonts w:cs="Times New Roman"/>
          <w:b w:val="0"/>
          <w:bCs/>
        </w:rPr>
        <w:t>A</w:t>
      </w:r>
      <w:r w:rsidR="00085B75" w:rsidRPr="009C5F2D">
        <w:rPr>
          <w:rFonts w:cs="Times New Roman"/>
          <w:b w:val="0"/>
          <w:bCs/>
        </w:rPr>
        <w:t>z 1. számú mellékletben</w:t>
      </w:r>
      <w:r w:rsidRPr="009C5F2D">
        <w:rPr>
          <w:rFonts w:cs="Times New Roman"/>
          <w:b w:val="0"/>
          <w:bCs/>
        </w:rPr>
        <w:t xml:space="preserve"> meg</w:t>
      </w:r>
      <w:r w:rsidR="00085B75" w:rsidRPr="009C5F2D">
        <w:rPr>
          <w:rFonts w:cs="Times New Roman"/>
          <w:b w:val="0"/>
          <w:bCs/>
        </w:rPr>
        <w:t>adott</w:t>
      </w:r>
      <w:r w:rsidRPr="009C5F2D">
        <w:rPr>
          <w:rFonts w:cs="Times New Roman"/>
          <w:b w:val="0"/>
          <w:bCs/>
        </w:rPr>
        <w:t xml:space="preserve"> eszközök teljes</w:t>
      </w:r>
      <w:r w:rsidR="009743EF" w:rsidRPr="009C5F2D">
        <w:rPr>
          <w:rFonts w:cs="Times New Roman"/>
          <w:b w:val="0"/>
          <w:bCs/>
        </w:rPr>
        <w:t xml:space="preserve"> </w:t>
      </w:r>
      <w:r w:rsidRPr="009C5F2D">
        <w:rPr>
          <w:rFonts w:cs="Times New Roman"/>
          <w:b w:val="0"/>
          <w:bCs/>
        </w:rPr>
        <w:t xml:space="preserve">körű üzemeltetési szolgáltatási díjának elszámolása, a leolvasott számláló állások alapján, Szolgáltató által megküldött </w:t>
      </w:r>
      <w:r w:rsidR="009743EF" w:rsidRPr="009C5F2D">
        <w:rPr>
          <w:rFonts w:cs="Times New Roman"/>
          <w:b w:val="0"/>
          <w:bCs/>
        </w:rPr>
        <w:t>számláló</w:t>
      </w:r>
      <w:r w:rsidR="009743EF" w:rsidRPr="009C5F2D" w:rsidDel="009743EF">
        <w:rPr>
          <w:rFonts w:cs="Times New Roman"/>
          <w:b w:val="0"/>
          <w:bCs/>
        </w:rPr>
        <w:t xml:space="preserve"> </w:t>
      </w:r>
      <w:r w:rsidRPr="009C5F2D">
        <w:rPr>
          <w:rFonts w:cs="Times New Roman"/>
          <w:b w:val="0"/>
          <w:bCs/>
        </w:rPr>
        <w:t>állásokat tartalmazó a 3/a melléklet szerinti adatlap alapján havonta</w:t>
      </w:r>
      <w:r w:rsidR="00085B75" w:rsidRPr="009C5F2D">
        <w:rPr>
          <w:rFonts w:cs="Times New Roman"/>
          <w:b w:val="0"/>
          <w:bCs/>
        </w:rPr>
        <w:t>,</w:t>
      </w:r>
      <w:r w:rsidRPr="009C5F2D">
        <w:rPr>
          <w:rFonts w:cs="Times New Roman"/>
          <w:b w:val="0"/>
          <w:bCs/>
        </w:rPr>
        <w:t xml:space="preserve"> utólag történik. Az adatlap alapján megállapításra kerül az előző elszámolási időszakhoz viszonyított különbözet, amely szorzásra kerül az egységárral. Ezen szorzatok összege kép</w:t>
      </w:r>
      <w:r w:rsidR="009E58D2" w:rsidRPr="009C5F2D">
        <w:rPr>
          <w:rFonts w:cs="Times New Roman"/>
          <w:b w:val="0"/>
          <w:bCs/>
        </w:rPr>
        <w:t>e</w:t>
      </w:r>
      <w:r w:rsidRPr="009C5F2D">
        <w:rPr>
          <w:rFonts w:cs="Times New Roman"/>
          <w:b w:val="0"/>
          <w:bCs/>
        </w:rPr>
        <w:t>zi az elszámolás alapját.</w:t>
      </w:r>
    </w:p>
    <w:p w14:paraId="6B4D307D" w14:textId="77777777" w:rsidR="005F1654" w:rsidRPr="009C5F2D" w:rsidRDefault="005F1654" w:rsidP="009C5F2D">
      <w:pPr>
        <w:pStyle w:val="NUM1"/>
        <w:numPr>
          <w:ilvl w:val="0"/>
          <w:numId w:val="0"/>
        </w:numPr>
        <w:spacing w:after="0"/>
        <w:ind w:left="709"/>
        <w:jc w:val="both"/>
        <w:rPr>
          <w:rFonts w:cs="Times New Roman"/>
          <w:b w:val="0"/>
          <w:bCs/>
        </w:rPr>
      </w:pPr>
    </w:p>
    <w:p w14:paraId="0B4A12AA" w14:textId="112343B3" w:rsidR="005F1654" w:rsidRPr="009C5F2D" w:rsidRDefault="005F1654" w:rsidP="00452E18">
      <w:pPr>
        <w:pStyle w:val="NUM1"/>
        <w:numPr>
          <w:ilvl w:val="1"/>
          <w:numId w:val="18"/>
        </w:numPr>
        <w:spacing w:after="0"/>
        <w:ind w:left="709"/>
        <w:jc w:val="both"/>
        <w:rPr>
          <w:rFonts w:cs="Times New Roman"/>
          <w:b w:val="0"/>
          <w:bCs/>
        </w:rPr>
      </w:pPr>
      <w:r w:rsidRPr="009C5F2D">
        <w:rPr>
          <w:rFonts w:cs="Times New Roman"/>
          <w:b w:val="0"/>
          <w:bCs/>
        </w:rPr>
        <w:t xml:space="preserve">A 3/a </w:t>
      </w:r>
      <w:r w:rsidR="009E58D2" w:rsidRPr="009C5F2D">
        <w:rPr>
          <w:rFonts w:cs="Times New Roman"/>
          <w:b w:val="0"/>
          <w:bCs/>
        </w:rPr>
        <w:t xml:space="preserve">sz. </w:t>
      </w:r>
      <w:r w:rsidRPr="009C5F2D">
        <w:rPr>
          <w:rFonts w:cs="Times New Roman"/>
          <w:b w:val="0"/>
          <w:bCs/>
        </w:rPr>
        <w:t>„Számláló állás adatlap” mell</w:t>
      </w:r>
      <w:r w:rsidR="004247DC" w:rsidRPr="009C5F2D">
        <w:rPr>
          <w:rFonts w:cs="Times New Roman"/>
          <w:b w:val="0"/>
          <w:bCs/>
        </w:rPr>
        <w:t>é</w:t>
      </w:r>
      <w:r w:rsidRPr="009C5F2D">
        <w:rPr>
          <w:rFonts w:cs="Times New Roman"/>
          <w:b w:val="0"/>
          <w:bCs/>
        </w:rPr>
        <w:t xml:space="preserve">klet és a 3/b </w:t>
      </w:r>
      <w:r w:rsidR="009E58D2" w:rsidRPr="009C5F2D">
        <w:rPr>
          <w:rFonts w:cs="Times New Roman"/>
          <w:b w:val="0"/>
          <w:bCs/>
        </w:rPr>
        <w:t xml:space="preserve">sz. </w:t>
      </w:r>
      <w:r w:rsidRPr="009C5F2D">
        <w:rPr>
          <w:rFonts w:cs="Times New Roman"/>
          <w:b w:val="0"/>
          <w:bCs/>
        </w:rPr>
        <w:t xml:space="preserve">„Havi elvégzett feladatok” adatlapot és a kapcsolódó </w:t>
      </w:r>
      <w:proofErr w:type="spellStart"/>
      <w:r w:rsidRPr="009C5F2D">
        <w:rPr>
          <w:rFonts w:cs="Times New Roman"/>
          <w:b w:val="0"/>
          <w:bCs/>
        </w:rPr>
        <w:t>munkalapo</w:t>
      </w:r>
      <w:proofErr w:type="spellEnd"/>
      <w:r w:rsidRPr="009C5F2D">
        <w:rPr>
          <w:rFonts w:cs="Times New Roman"/>
          <w:b w:val="0"/>
          <w:bCs/>
        </w:rPr>
        <w:t>(ka)t Szolgáltató minden hónap 8. napjáig küldi meg Megrendelő részére.</w:t>
      </w:r>
    </w:p>
    <w:p w14:paraId="33BAC2EC" w14:textId="77777777" w:rsidR="005F1654" w:rsidRPr="009C5F2D" w:rsidRDefault="005F1654" w:rsidP="009C5F2D">
      <w:pPr>
        <w:pStyle w:val="NUM1"/>
        <w:numPr>
          <w:ilvl w:val="0"/>
          <w:numId w:val="0"/>
        </w:numPr>
        <w:spacing w:after="0"/>
        <w:ind w:left="709"/>
        <w:jc w:val="both"/>
        <w:rPr>
          <w:rFonts w:cs="Times New Roman"/>
          <w:b w:val="0"/>
          <w:bCs/>
        </w:rPr>
      </w:pPr>
    </w:p>
    <w:p w14:paraId="1ED4B64C" w14:textId="2A5D0EEF" w:rsidR="005F1654" w:rsidRPr="009C5F2D" w:rsidRDefault="005F1654" w:rsidP="00452E18">
      <w:pPr>
        <w:pStyle w:val="NUM1"/>
        <w:numPr>
          <w:ilvl w:val="1"/>
          <w:numId w:val="18"/>
        </w:numPr>
        <w:spacing w:after="0"/>
        <w:ind w:left="709"/>
        <w:jc w:val="both"/>
        <w:rPr>
          <w:rFonts w:cs="Times New Roman"/>
          <w:b w:val="0"/>
          <w:bCs/>
        </w:rPr>
      </w:pPr>
      <w:r w:rsidRPr="009C5F2D">
        <w:rPr>
          <w:rFonts w:cs="Times New Roman"/>
          <w:b w:val="0"/>
          <w:bCs/>
        </w:rPr>
        <w:t xml:space="preserve">Felek az általános forgalmi adóról szóló 2007. évi CXXVII. törvény 58. § </w:t>
      </w:r>
      <w:r w:rsidR="00456155">
        <w:rPr>
          <w:rFonts w:cs="Times New Roman"/>
          <w:b w:val="0"/>
          <w:bCs/>
        </w:rPr>
        <w:t xml:space="preserve">-a </w:t>
      </w:r>
      <w:r w:rsidRPr="009C5F2D">
        <w:rPr>
          <w:rFonts w:cs="Times New Roman"/>
          <w:b w:val="0"/>
          <w:bCs/>
        </w:rPr>
        <w:t>szerint havon</w:t>
      </w:r>
      <w:r w:rsidR="00456155">
        <w:rPr>
          <w:rFonts w:cs="Times New Roman"/>
          <w:b w:val="0"/>
          <w:bCs/>
        </w:rPr>
        <w:t>ta történő</w:t>
      </w:r>
      <w:r w:rsidRPr="009C5F2D">
        <w:rPr>
          <w:rFonts w:cs="Times New Roman"/>
          <w:b w:val="0"/>
          <w:bCs/>
        </w:rPr>
        <w:t xml:space="preserve"> elszámolásban állapodnak meg. Ennek megfelelően </w:t>
      </w:r>
      <w:r w:rsidR="00085B75" w:rsidRPr="009C5F2D">
        <w:rPr>
          <w:rFonts w:cs="Times New Roman"/>
          <w:b w:val="0"/>
          <w:bCs/>
        </w:rPr>
        <w:t>Szolgáltató</w:t>
      </w:r>
      <w:r w:rsidRPr="009C5F2D">
        <w:rPr>
          <w:rFonts w:cs="Times New Roman"/>
          <w:b w:val="0"/>
          <w:bCs/>
        </w:rPr>
        <w:t xml:space="preserve"> havonta jogosult egy számlát kiállítani az előző havi tevékenységéről. </w:t>
      </w:r>
    </w:p>
    <w:p w14:paraId="61623DED" w14:textId="77777777" w:rsidR="005F1654" w:rsidRPr="009C5F2D" w:rsidRDefault="005F1654" w:rsidP="009C5F2D">
      <w:pPr>
        <w:pStyle w:val="NUM1"/>
        <w:numPr>
          <w:ilvl w:val="0"/>
          <w:numId w:val="0"/>
        </w:numPr>
        <w:spacing w:after="0"/>
        <w:ind w:left="709"/>
        <w:jc w:val="both"/>
        <w:rPr>
          <w:rFonts w:cs="Times New Roman"/>
          <w:b w:val="0"/>
          <w:bCs/>
        </w:rPr>
      </w:pPr>
    </w:p>
    <w:p w14:paraId="40E0FD87" w14:textId="572AD9ED" w:rsidR="0010267F" w:rsidRPr="009C5F2D" w:rsidRDefault="0010267F" w:rsidP="00452E18">
      <w:pPr>
        <w:pStyle w:val="NUM1"/>
        <w:numPr>
          <w:ilvl w:val="1"/>
          <w:numId w:val="18"/>
        </w:numPr>
        <w:spacing w:after="0"/>
        <w:ind w:left="709"/>
        <w:jc w:val="both"/>
        <w:rPr>
          <w:rFonts w:cs="Times New Roman"/>
          <w:b w:val="0"/>
          <w:bCs/>
        </w:rPr>
      </w:pPr>
      <w:r w:rsidRPr="009C5F2D">
        <w:rPr>
          <w:rFonts w:cs="Times New Roman"/>
          <w:b w:val="0"/>
          <w:bCs/>
        </w:rPr>
        <w:t xml:space="preserve">Felek rögzítik, hogy a jelen </w:t>
      </w:r>
      <w:r w:rsidR="0037484E">
        <w:rPr>
          <w:rFonts w:cs="Times New Roman"/>
          <w:b w:val="0"/>
          <w:bCs/>
        </w:rPr>
        <w:t>szolgáltatás</w:t>
      </w:r>
      <w:r w:rsidRPr="009C5F2D">
        <w:rPr>
          <w:rFonts w:cs="Times New Roman"/>
          <w:b w:val="0"/>
          <w:bCs/>
        </w:rPr>
        <w:t xml:space="preserve">i </w:t>
      </w:r>
      <w:r w:rsidR="0037484E">
        <w:rPr>
          <w:rFonts w:cs="Times New Roman"/>
          <w:b w:val="0"/>
          <w:bCs/>
        </w:rPr>
        <w:t>keret</w:t>
      </w:r>
      <w:r w:rsidRPr="009C5F2D">
        <w:rPr>
          <w:rFonts w:cs="Times New Roman"/>
          <w:b w:val="0"/>
          <w:bCs/>
        </w:rPr>
        <w:t xml:space="preserve">szerződés alapján az elszámolás, számlázás és kifizetés pénzneme a magyar forint.  </w:t>
      </w:r>
    </w:p>
    <w:p w14:paraId="70F8A893" w14:textId="77777777" w:rsidR="0010267F" w:rsidRPr="009C5F2D" w:rsidRDefault="0010267F" w:rsidP="009C5F2D">
      <w:pPr>
        <w:pStyle w:val="NUM1"/>
        <w:numPr>
          <w:ilvl w:val="0"/>
          <w:numId w:val="0"/>
        </w:numPr>
        <w:spacing w:after="0"/>
        <w:ind w:left="709"/>
        <w:jc w:val="both"/>
        <w:rPr>
          <w:rFonts w:cs="Times New Roman"/>
          <w:b w:val="0"/>
          <w:bCs/>
        </w:rPr>
      </w:pPr>
    </w:p>
    <w:p w14:paraId="2D9C5BEA" w14:textId="4FB8E844" w:rsidR="000E6733" w:rsidRPr="009C5F2D" w:rsidRDefault="005F1654" w:rsidP="00452E18">
      <w:pPr>
        <w:pStyle w:val="NUM1"/>
        <w:numPr>
          <w:ilvl w:val="1"/>
          <w:numId w:val="18"/>
        </w:numPr>
        <w:spacing w:after="0"/>
        <w:ind w:left="709"/>
        <w:jc w:val="both"/>
        <w:rPr>
          <w:rFonts w:cs="Times New Roman"/>
          <w:b w:val="0"/>
          <w:bCs/>
        </w:rPr>
      </w:pPr>
      <w:r w:rsidRPr="009C5F2D">
        <w:rPr>
          <w:rFonts w:cs="Times New Roman"/>
          <w:b w:val="0"/>
          <w:bCs/>
        </w:rPr>
        <w:t xml:space="preserve">Az esedékes díjakat a Megrendelő a </w:t>
      </w:r>
      <w:r w:rsidR="003D749F" w:rsidRPr="009C5F2D">
        <w:rPr>
          <w:rFonts w:cs="Times New Roman"/>
          <w:b w:val="0"/>
          <w:bCs/>
        </w:rPr>
        <w:t xml:space="preserve">Kbt. </w:t>
      </w:r>
      <w:r w:rsidR="00971FC2" w:rsidRPr="009C5F2D">
        <w:rPr>
          <w:rFonts w:cs="Times New Roman"/>
          <w:b w:val="0"/>
          <w:bCs/>
        </w:rPr>
        <w:t xml:space="preserve">136. § (1) bekezdésében meghatározott szabályok szerint, a </w:t>
      </w:r>
      <w:r w:rsidRPr="009C5F2D">
        <w:rPr>
          <w:rFonts w:cs="Times New Roman"/>
          <w:b w:val="0"/>
          <w:bCs/>
        </w:rPr>
        <w:t xml:space="preserve">számla kézhezvételétől számított 30 </w:t>
      </w:r>
      <w:r w:rsidR="00971FC2" w:rsidRPr="009C5F2D">
        <w:rPr>
          <w:rFonts w:cs="Times New Roman"/>
          <w:b w:val="0"/>
          <w:bCs/>
        </w:rPr>
        <w:t>(</w:t>
      </w:r>
      <w:r w:rsidR="00971FC2" w:rsidRPr="001A100B">
        <w:rPr>
          <w:rFonts w:cs="Times New Roman"/>
          <w:b w:val="0"/>
          <w:bCs/>
          <w:i/>
          <w:iCs/>
        </w:rPr>
        <w:t>harminc</w:t>
      </w:r>
      <w:r w:rsidR="00971FC2" w:rsidRPr="009C5F2D">
        <w:rPr>
          <w:rFonts w:cs="Times New Roman"/>
          <w:b w:val="0"/>
          <w:bCs/>
        </w:rPr>
        <w:t xml:space="preserve">) </w:t>
      </w:r>
      <w:r w:rsidRPr="009C5F2D">
        <w:rPr>
          <w:rFonts w:cs="Times New Roman"/>
          <w:b w:val="0"/>
          <w:bCs/>
        </w:rPr>
        <w:t>naptári napon belül</w:t>
      </w:r>
      <w:r w:rsidR="00971FC2" w:rsidRPr="000B4039">
        <w:rPr>
          <w:rFonts w:cs="Times New Roman"/>
          <w:b w:val="0"/>
          <w:bCs/>
          <w:vertAlign w:val="superscript"/>
        </w:rPr>
        <w:footnoteReference w:id="13"/>
      </w:r>
      <w:r w:rsidRPr="009C5F2D">
        <w:rPr>
          <w:rFonts w:cs="Times New Roman"/>
          <w:b w:val="0"/>
          <w:bCs/>
        </w:rPr>
        <w:t xml:space="preserve"> </w:t>
      </w:r>
      <w:r w:rsidRPr="009C5F2D">
        <w:rPr>
          <w:rFonts w:cs="Times New Roman"/>
          <w:b w:val="0"/>
          <w:bCs/>
        </w:rPr>
        <w:lastRenderedPageBreak/>
        <w:t xml:space="preserve">köteles megfizetni a Kbt. </w:t>
      </w:r>
      <w:r w:rsidR="004B3EDC" w:rsidRPr="009C5F2D">
        <w:rPr>
          <w:rFonts w:cs="Times New Roman"/>
          <w:b w:val="0"/>
          <w:bCs/>
        </w:rPr>
        <w:t xml:space="preserve">27/A. §-ának, a Kbt. </w:t>
      </w:r>
      <w:r w:rsidR="009743EF" w:rsidRPr="009C5F2D">
        <w:rPr>
          <w:rFonts w:cs="Times New Roman"/>
          <w:b w:val="0"/>
          <w:bCs/>
        </w:rPr>
        <w:t>135</w:t>
      </w:r>
      <w:r w:rsidRPr="009C5F2D">
        <w:rPr>
          <w:rFonts w:cs="Times New Roman"/>
          <w:b w:val="0"/>
          <w:bCs/>
        </w:rPr>
        <w:t xml:space="preserve">. § </w:t>
      </w:r>
      <w:r w:rsidR="005137A8" w:rsidRPr="009C5F2D">
        <w:rPr>
          <w:rFonts w:cs="Times New Roman"/>
          <w:b w:val="0"/>
          <w:bCs/>
        </w:rPr>
        <w:t xml:space="preserve">(1), </w:t>
      </w:r>
      <w:r w:rsidR="00E01431" w:rsidRPr="009C5F2D">
        <w:rPr>
          <w:rFonts w:cs="Times New Roman"/>
          <w:b w:val="0"/>
          <w:bCs/>
        </w:rPr>
        <w:t>(5)</w:t>
      </w:r>
      <w:r w:rsidR="002123FA" w:rsidRPr="000B4039">
        <w:rPr>
          <w:rFonts w:cs="Times New Roman"/>
          <w:b w:val="0"/>
          <w:bCs/>
          <w:vertAlign w:val="superscript"/>
        </w:rPr>
        <w:footnoteReference w:id="14"/>
      </w:r>
      <w:r w:rsidR="00E01431" w:rsidRPr="009C5F2D">
        <w:rPr>
          <w:rFonts w:cs="Times New Roman"/>
          <w:b w:val="0"/>
          <w:bCs/>
        </w:rPr>
        <w:t xml:space="preserve"> </w:t>
      </w:r>
      <w:r w:rsidR="005137A8" w:rsidRPr="009C5F2D">
        <w:rPr>
          <w:rFonts w:cs="Times New Roman"/>
          <w:b w:val="0"/>
          <w:bCs/>
        </w:rPr>
        <w:t xml:space="preserve">és (6) </w:t>
      </w:r>
      <w:r w:rsidR="0039018C" w:rsidRPr="009C5F2D">
        <w:rPr>
          <w:rFonts w:cs="Times New Roman"/>
          <w:b w:val="0"/>
          <w:bCs/>
        </w:rPr>
        <w:t xml:space="preserve">bekezdéseinek </w:t>
      </w:r>
      <w:r w:rsidR="00ED3A15" w:rsidRPr="009C5F2D">
        <w:rPr>
          <w:rFonts w:cs="Times New Roman"/>
          <w:b w:val="0"/>
          <w:bCs/>
        </w:rPr>
        <w:t>és a Polgári Törvénykönyvről szóló 2013. évi V. törvény (a továbbiakban: Ptk.) 6:130. § (1)-(</w:t>
      </w:r>
      <w:r w:rsidR="00E01431" w:rsidRPr="009C5F2D">
        <w:rPr>
          <w:rFonts w:cs="Times New Roman"/>
          <w:b w:val="0"/>
          <w:bCs/>
        </w:rPr>
        <w:t>2</w:t>
      </w:r>
      <w:r w:rsidR="00ED3A15" w:rsidRPr="009C5F2D">
        <w:rPr>
          <w:rFonts w:cs="Times New Roman"/>
          <w:b w:val="0"/>
          <w:bCs/>
        </w:rPr>
        <w:t>) bekezdései</w:t>
      </w:r>
      <w:r w:rsidR="0039018C" w:rsidRPr="009C5F2D">
        <w:rPr>
          <w:rFonts w:cs="Times New Roman"/>
          <w:b w:val="0"/>
          <w:bCs/>
        </w:rPr>
        <w:t>nek megfelelően</w:t>
      </w:r>
      <w:r w:rsidRPr="009C5F2D">
        <w:rPr>
          <w:rFonts w:cs="Times New Roman"/>
          <w:b w:val="0"/>
          <w:bCs/>
        </w:rPr>
        <w:t xml:space="preserve">, a Szolgáltató </w:t>
      </w:r>
      <w:r w:rsidR="009743EF" w:rsidRPr="009C5F2D">
        <w:rPr>
          <w:rFonts w:cs="Times New Roman"/>
          <w:b w:val="0"/>
          <w:bCs/>
        </w:rPr>
        <w:t>…………………</w:t>
      </w:r>
      <w:proofErr w:type="gramStart"/>
      <w:r w:rsidR="009743EF" w:rsidRPr="009C5F2D">
        <w:rPr>
          <w:rFonts w:cs="Times New Roman"/>
          <w:b w:val="0"/>
          <w:bCs/>
        </w:rPr>
        <w:t>…….</w:t>
      </w:r>
      <w:proofErr w:type="gramEnd"/>
      <w:r w:rsidR="009743EF" w:rsidRPr="009C5F2D">
        <w:rPr>
          <w:rFonts w:cs="Times New Roman"/>
          <w:b w:val="0"/>
          <w:bCs/>
        </w:rPr>
        <w:t xml:space="preserve">…………. banknál vezetett </w:t>
      </w:r>
      <w:proofErr w:type="gramStart"/>
      <w:r w:rsidR="009743EF" w:rsidRPr="009C5F2D">
        <w:rPr>
          <w:rFonts w:cs="Times New Roman"/>
          <w:b w:val="0"/>
          <w:bCs/>
        </w:rPr>
        <w:t>…….</w:t>
      </w:r>
      <w:proofErr w:type="gramEnd"/>
      <w:r w:rsidR="009743EF" w:rsidRPr="009C5F2D">
        <w:rPr>
          <w:rFonts w:cs="Times New Roman"/>
          <w:b w:val="0"/>
          <w:bCs/>
        </w:rPr>
        <w:t xml:space="preserve">.-……..-……. </w:t>
      </w:r>
      <w:r w:rsidRPr="009C5F2D">
        <w:rPr>
          <w:rFonts w:cs="Times New Roman"/>
          <w:b w:val="0"/>
          <w:bCs/>
        </w:rPr>
        <w:t>számú bankszámlájára.</w:t>
      </w:r>
      <w:r w:rsidR="004B4696" w:rsidRPr="009C5F2D">
        <w:rPr>
          <w:rFonts w:cs="Times New Roman"/>
          <w:b w:val="0"/>
          <w:bCs/>
        </w:rPr>
        <w:t xml:space="preserve"> </w:t>
      </w:r>
    </w:p>
    <w:p w14:paraId="10EE8F68" w14:textId="16AADA18" w:rsidR="005F1654" w:rsidRPr="009C5F2D" w:rsidRDefault="005F1654" w:rsidP="009C5F2D">
      <w:pPr>
        <w:pStyle w:val="NUM1"/>
        <w:numPr>
          <w:ilvl w:val="0"/>
          <w:numId w:val="0"/>
        </w:numPr>
        <w:spacing w:after="0"/>
        <w:ind w:left="709"/>
        <w:jc w:val="both"/>
        <w:rPr>
          <w:rFonts w:cs="Times New Roman"/>
          <w:b w:val="0"/>
          <w:bCs/>
        </w:rPr>
      </w:pPr>
    </w:p>
    <w:p w14:paraId="44E06CF5" w14:textId="70771B38" w:rsidR="00811A23" w:rsidRPr="009C5F2D" w:rsidRDefault="00811A23" w:rsidP="00452E18">
      <w:pPr>
        <w:pStyle w:val="NUM1"/>
        <w:numPr>
          <w:ilvl w:val="1"/>
          <w:numId w:val="18"/>
        </w:numPr>
        <w:spacing w:after="0"/>
        <w:ind w:left="709"/>
        <w:jc w:val="both"/>
        <w:rPr>
          <w:rFonts w:cs="Times New Roman"/>
          <w:b w:val="0"/>
          <w:bCs/>
        </w:rPr>
      </w:pPr>
      <w:r w:rsidRPr="009C5F2D">
        <w:rPr>
          <w:rFonts w:cs="Times New Roman"/>
          <w:b w:val="0"/>
          <w:bCs/>
        </w:rPr>
        <w:t>Késedelmes fizetés esetén a Ptk. 6:155.</w:t>
      </w:r>
      <w:r w:rsidR="00FA6A7D" w:rsidRPr="009C5F2D">
        <w:rPr>
          <w:rFonts w:cs="Times New Roman"/>
          <w:b w:val="0"/>
          <w:bCs/>
        </w:rPr>
        <w:t xml:space="preserve"> </w:t>
      </w:r>
      <w:r w:rsidRPr="009C5F2D">
        <w:rPr>
          <w:rFonts w:cs="Times New Roman"/>
          <w:b w:val="0"/>
          <w:bCs/>
        </w:rPr>
        <w:t>§ (1) bekezdés szerinti késedelmi kamatot köteles fizetni Megrendelő a Szolgáltató részére.</w:t>
      </w:r>
    </w:p>
    <w:p w14:paraId="518AA99F" w14:textId="77777777" w:rsidR="005F1654" w:rsidRPr="009C5F2D" w:rsidRDefault="005F1654" w:rsidP="009C5F2D">
      <w:pPr>
        <w:pStyle w:val="NUM1"/>
        <w:numPr>
          <w:ilvl w:val="0"/>
          <w:numId w:val="0"/>
        </w:numPr>
        <w:spacing w:after="0"/>
        <w:ind w:left="709"/>
        <w:jc w:val="both"/>
        <w:rPr>
          <w:rFonts w:cs="Times New Roman"/>
          <w:b w:val="0"/>
          <w:bCs/>
        </w:rPr>
      </w:pPr>
    </w:p>
    <w:p w14:paraId="10E0C2F9" w14:textId="245C22B0" w:rsidR="00F4161D" w:rsidRPr="009C5F2D" w:rsidRDefault="005F1654" w:rsidP="00452E18">
      <w:pPr>
        <w:pStyle w:val="NUM1"/>
        <w:numPr>
          <w:ilvl w:val="1"/>
          <w:numId w:val="18"/>
        </w:numPr>
        <w:spacing w:after="0"/>
        <w:ind w:left="709"/>
        <w:jc w:val="both"/>
        <w:rPr>
          <w:rFonts w:cs="Times New Roman"/>
          <w:b w:val="0"/>
          <w:bCs/>
        </w:rPr>
      </w:pPr>
      <w:r w:rsidRPr="009C5F2D">
        <w:rPr>
          <w:rFonts w:cs="Times New Roman"/>
          <w:b w:val="0"/>
          <w:bCs/>
        </w:rPr>
        <w:t xml:space="preserve">A </w:t>
      </w:r>
      <w:r w:rsidR="00811A23" w:rsidRPr="009C5F2D">
        <w:rPr>
          <w:rFonts w:cs="Times New Roman"/>
          <w:b w:val="0"/>
          <w:bCs/>
        </w:rPr>
        <w:t xml:space="preserve">szolgáltatási </w:t>
      </w:r>
      <w:r w:rsidRPr="009C5F2D">
        <w:rPr>
          <w:rFonts w:cs="Times New Roman"/>
          <w:b w:val="0"/>
          <w:bCs/>
        </w:rPr>
        <w:t xml:space="preserve">díjra Szolgáltató a Kbt. </w:t>
      </w:r>
      <w:r w:rsidR="009743EF" w:rsidRPr="009C5F2D">
        <w:rPr>
          <w:rFonts w:cs="Times New Roman"/>
          <w:b w:val="0"/>
          <w:bCs/>
        </w:rPr>
        <w:t>135</w:t>
      </w:r>
      <w:r w:rsidRPr="009C5F2D">
        <w:rPr>
          <w:rFonts w:cs="Times New Roman"/>
          <w:b w:val="0"/>
          <w:bCs/>
        </w:rPr>
        <w:t xml:space="preserve">. § </w:t>
      </w:r>
      <w:r w:rsidR="00811A23" w:rsidRPr="009C5F2D">
        <w:rPr>
          <w:rFonts w:cs="Times New Roman"/>
          <w:b w:val="0"/>
          <w:bCs/>
        </w:rPr>
        <w:t xml:space="preserve">(1) </w:t>
      </w:r>
      <w:r w:rsidRPr="009C5F2D">
        <w:rPr>
          <w:rFonts w:cs="Times New Roman"/>
          <w:b w:val="0"/>
          <w:bCs/>
        </w:rPr>
        <w:t>bekezdésében foglalt rendelkezéseknek megfelelően a számvitelről szóló 2000. évi C. törvény 167.</w:t>
      </w:r>
      <w:r w:rsidR="00B57E82">
        <w:rPr>
          <w:rFonts w:cs="Times New Roman"/>
          <w:b w:val="0"/>
          <w:bCs/>
        </w:rPr>
        <w:t xml:space="preserve"> </w:t>
      </w:r>
      <w:r w:rsidRPr="009C5F2D">
        <w:rPr>
          <w:rFonts w:cs="Times New Roman"/>
          <w:b w:val="0"/>
          <w:bCs/>
        </w:rPr>
        <w:t>§-ában</w:t>
      </w:r>
      <w:r w:rsidR="00811A23" w:rsidRPr="009C5F2D">
        <w:rPr>
          <w:rFonts w:cs="Times New Roman"/>
          <w:b w:val="0"/>
          <w:bCs/>
        </w:rPr>
        <w:t xml:space="preserve"> </w:t>
      </w:r>
      <w:r w:rsidRPr="009C5F2D">
        <w:rPr>
          <w:rFonts w:cs="Times New Roman"/>
          <w:b w:val="0"/>
          <w:bCs/>
        </w:rPr>
        <w:t>foglaltak alapján kiállított számla ellenében jogosult.</w:t>
      </w:r>
      <w:r w:rsidR="00F4161D" w:rsidRPr="009C5F2D">
        <w:rPr>
          <w:rFonts w:cs="Times New Roman"/>
          <w:b w:val="0"/>
          <w:bCs/>
        </w:rPr>
        <w:t xml:space="preserve"> </w:t>
      </w:r>
    </w:p>
    <w:p w14:paraId="1889FB3E" w14:textId="77777777" w:rsidR="00F4161D" w:rsidRPr="009C5F2D" w:rsidRDefault="00F4161D" w:rsidP="009C5F2D">
      <w:pPr>
        <w:pStyle w:val="NUM1"/>
        <w:numPr>
          <w:ilvl w:val="0"/>
          <w:numId w:val="0"/>
        </w:numPr>
        <w:spacing w:after="0"/>
        <w:ind w:left="709"/>
        <w:jc w:val="both"/>
        <w:rPr>
          <w:rFonts w:cs="Times New Roman"/>
          <w:b w:val="0"/>
          <w:bCs/>
        </w:rPr>
      </w:pPr>
    </w:p>
    <w:p w14:paraId="4F9A0723" w14:textId="4F12BCD7" w:rsidR="005F1654" w:rsidRPr="009C5F2D" w:rsidRDefault="0086671E" w:rsidP="00452E18">
      <w:pPr>
        <w:pStyle w:val="NUM1"/>
        <w:numPr>
          <w:ilvl w:val="1"/>
          <w:numId w:val="18"/>
        </w:numPr>
        <w:spacing w:after="0"/>
        <w:ind w:left="709"/>
        <w:jc w:val="both"/>
        <w:rPr>
          <w:rFonts w:cs="Times New Roman"/>
          <w:b w:val="0"/>
          <w:bCs/>
        </w:rPr>
      </w:pPr>
      <w:r>
        <w:rPr>
          <w:rFonts w:cs="Times New Roman"/>
          <w:b w:val="0"/>
          <w:bCs/>
        </w:rPr>
        <w:t>Szolgáltató</w:t>
      </w:r>
      <w:r w:rsidR="00F4161D" w:rsidRPr="009C5F2D">
        <w:rPr>
          <w:rFonts w:cs="Times New Roman"/>
          <w:b w:val="0"/>
          <w:bCs/>
        </w:rPr>
        <w:t xml:space="preserve"> – amennyiben a Közbeszerzési eljárás során közös ajánlattevőnek minősült – a 424/2017. (XII. 19.) Korm. rendelet 8. § d) pontjában foglaltakkal összhangban az alábbiakban nyilatkozik az ellenszolgáltatásból a közös ajánlattevők részesedésének értékéről: </w:t>
      </w:r>
      <w:r w:rsidR="00F4161D" w:rsidRPr="001A100B">
        <w:rPr>
          <w:rFonts w:cs="Times New Roman"/>
          <w:b w:val="0"/>
          <w:bCs/>
          <w:highlight w:val="lightGray"/>
        </w:rPr>
        <w:t>[…</w:t>
      </w:r>
      <w:r w:rsidR="00F4161D" w:rsidRPr="009C5F2D">
        <w:rPr>
          <w:rFonts w:cs="Times New Roman"/>
          <w:b w:val="0"/>
          <w:bCs/>
        </w:rPr>
        <w:t>]</w:t>
      </w:r>
      <w:r w:rsidR="00F4161D" w:rsidRPr="00D60A2C">
        <w:rPr>
          <w:rFonts w:cs="Times New Roman"/>
          <w:b w:val="0"/>
          <w:bCs/>
          <w:vertAlign w:val="superscript"/>
        </w:rPr>
        <w:footnoteReference w:id="15"/>
      </w:r>
    </w:p>
    <w:p w14:paraId="6310A367" w14:textId="77777777" w:rsidR="005F1654" w:rsidRPr="00E077E8" w:rsidRDefault="005F1654"/>
    <w:p w14:paraId="5868C193" w14:textId="68AF9B6F" w:rsidR="000E6733" w:rsidRPr="00EF4BF5" w:rsidRDefault="000E6733" w:rsidP="00452E18">
      <w:pPr>
        <w:pStyle w:val="NUM1"/>
        <w:numPr>
          <w:ilvl w:val="1"/>
          <w:numId w:val="18"/>
        </w:numPr>
        <w:spacing w:after="0"/>
        <w:ind w:left="709"/>
        <w:jc w:val="both"/>
        <w:rPr>
          <w:rFonts w:cs="Times New Roman"/>
          <w:b w:val="0"/>
          <w:bCs/>
        </w:rPr>
      </w:pPr>
      <w:r w:rsidRPr="00851A22">
        <w:rPr>
          <w:rFonts w:cs="Times New Roman"/>
          <w:b w:val="0"/>
          <w:bCs/>
        </w:rPr>
        <w:t xml:space="preserve">Szolgáltató köteles a számlát </w:t>
      </w:r>
      <w:r w:rsidR="00B070DD" w:rsidRPr="00B070DD">
        <w:rPr>
          <w:rFonts w:cs="Times New Roman"/>
          <w:b w:val="0"/>
          <w:bCs/>
        </w:rPr>
        <w:t>– az általános forgalmi adóról szóló 2007. évi CXXVII. törvény (a továbbiakban: Áfa tv.) előírásainak megfelelően – az igazolt teljesítést követően</w:t>
      </w:r>
      <w:r w:rsidRPr="00851A22">
        <w:rPr>
          <w:rFonts w:cs="Times New Roman"/>
          <w:b w:val="0"/>
          <w:bCs/>
        </w:rPr>
        <w:t xml:space="preserve"> kiállítani, majd a Megrendelő részére eljuttatni.</w:t>
      </w:r>
      <w:r w:rsidR="009C0AC6" w:rsidRPr="00851A22">
        <w:rPr>
          <w:rFonts w:cs="Times New Roman"/>
          <w:b w:val="0"/>
          <w:bCs/>
        </w:rPr>
        <w:t xml:space="preserve"> </w:t>
      </w:r>
      <w:r w:rsidR="009C0AC6" w:rsidRPr="001A100B">
        <w:rPr>
          <w:rFonts w:cs="Times New Roman"/>
          <w:b w:val="0"/>
          <w:bCs/>
        </w:rPr>
        <w:t>Tényleges teljesítésnek az ÁFA tv. 55.</w:t>
      </w:r>
      <w:r w:rsidR="004E78A3" w:rsidRPr="001A100B">
        <w:rPr>
          <w:rFonts w:cs="Times New Roman"/>
          <w:b w:val="0"/>
          <w:bCs/>
        </w:rPr>
        <w:t xml:space="preserve"> </w:t>
      </w:r>
      <w:r w:rsidR="009C0AC6" w:rsidRPr="001A100B">
        <w:rPr>
          <w:rFonts w:cs="Times New Roman"/>
          <w:b w:val="0"/>
          <w:bCs/>
        </w:rPr>
        <w:t>§ szerinti teljesítés minősül</w:t>
      </w:r>
      <w:r w:rsidR="009C0AC6" w:rsidRPr="00851A22">
        <w:rPr>
          <w:rFonts w:cs="Times New Roman"/>
          <w:b w:val="0"/>
          <w:bCs/>
        </w:rPr>
        <w:t>.</w:t>
      </w:r>
      <w:r w:rsidRPr="00851A22">
        <w:rPr>
          <w:rFonts w:cs="Times New Roman"/>
          <w:b w:val="0"/>
          <w:bCs/>
        </w:rPr>
        <w:t xml:space="preserve"> A számlához a </w:t>
      </w:r>
      <w:r w:rsidR="00366DD0" w:rsidRPr="00851A22">
        <w:rPr>
          <w:rFonts w:cs="Times New Roman"/>
          <w:b w:val="0"/>
          <w:bCs/>
        </w:rPr>
        <w:t>teljesítésigazolás kiállításához szükséges</w:t>
      </w:r>
      <w:r w:rsidRPr="00851A22">
        <w:rPr>
          <w:rFonts w:cs="Times New Roman"/>
          <w:b w:val="0"/>
          <w:bCs/>
        </w:rPr>
        <w:t xml:space="preserve"> iratokat mellékelni kell.</w:t>
      </w:r>
      <w:r w:rsidR="00BC6631" w:rsidRPr="00851A22">
        <w:rPr>
          <w:rFonts w:cs="Times New Roman"/>
          <w:b w:val="0"/>
          <w:bCs/>
        </w:rPr>
        <w:t xml:space="preserve"> </w:t>
      </w:r>
      <w:r w:rsidRPr="00851A22">
        <w:rPr>
          <w:rFonts w:cs="Times New Roman"/>
          <w:b w:val="0"/>
          <w:bCs/>
        </w:rPr>
        <w:t>A szerződő felek eltérő megállapodása hiányában a KM V. 2.3. pontja szerint</w:t>
      </w:r>
      <w:r w:rsidRPr="00EF4BF5">
        <w:rPr>
          <w:rFonts w:cs="Times New Roman"/>
          <w:b w:val="0"/>
          <w:bCs/>
        </w:rPr>
        <w:t xml:space="preserve"> a Teljesítésigazolás a számla kötelező melléklete.</w:t>
      </w:r>
    </w:p>
    <w:p w14:paraId="1946DFC1" w14:textId="77777777" w:rsidR="00997984" w:rsidRDefault="00997984" w:rsidP="00CD5E69"/>
    <w:p w14:paraId="0F5C0CA6" w14:textId="10E45060" w:rsidR="00997984" w:rsidRPr="00E077E8" w:rsidRDefault="009E59C6" w:rsidP="000B4039">
      <w:pPr>
        <w:ind w:left="709"/>
      </w:pPr>
      <w:r w:rsidRPr="009E59C6">
        <w:t xml:space="preserve">Megrendelő a teljesítésigazolást </w:t>
      </w:r>
      <w:r w:rsidRPr="001A100B">
        <w:rPr>
          <w:highlight w:val="lightGray"/>
        </w:rPr>
        <w:t>……</w:t>
      </w:r>
      <w:r w:rsidRPr="009E59C6">
        <w:t xml:space="preserve">  napon belül állítja ki. Megrendelő részéről a teljesítésigazolás kiállítására jogosult személy: </w:t>
      </w:r>
      <w:r w:rsidRPr="001A100B">
        <w:rPr>
          <w:highlight w:val="lightGray"/>
        </w:rPr>
        <w:t>………………………</w:t>
      </w:r>
    </w:p>
    <w:p w14:paraId="73E4442B" w14:textId="77777777" w:rsidR="000E6733" w:rsidRPr="00E077E8" w:rsidRDefault="000E6733" w:rsidP="00CD5E69">
      <w:pPr>
        <w:rPr>
          <w:rFonts w:eastAsia="Calibri"/>
        </w:rPr>
      </w:pPr>
    </w:p>
    <w:p w14:paraId="5CCA8F80" w14:textId="0206FD09" w:rsidR="000E6733" w:rsidRPr="000B4039" w:rsidRDefault="000E6733" w:rsidP="00452E18">
      <w:pPr>
        <w:pStyle w:val="NUM1"/>
        <w:numPr>
          <w:ilvl w:val="1"/>
          <w:numId w:val="18"/>
        </w:numPr>
        <w:spacing w:after="0"/>
        <w:ind w:left="709"/>
        <w:jc w:val="both"/>
        <w:rPr>
          <w:rFonts w:cs="Times New Roman"/>
          <w:b w:val="0"/>
          <w:bCs/>
        </w:rPr>
      </w:pPr>
      <w:r w:rsidRPr="000B4039">
        <w:rPr>
          <w:rFonts w:cs="Times New Roman"/>
          <w:b w:val="0"/>
          <w:bCs/>
        </w:rPr>
        <w:t>A számlán csak a keretmegállapodás (KM) hatálya alá tartozó szolgáltatások szerepelhetnek.</w:t>
      </w:r>
    </w:p>
    <w:p w14:paraId="61EFFF02" w14:textId="77777777" w:rsidR="000E6733" w:rsidRPr="000B4039" w:rsidRDefault="000E6733" w:rsidP="000B4039">
      <w:pPr>
        <w:pStyle w:val="NUM1"/>
        <w:numPr>
          <w:ilvl w:val="0"/>
          <w:numId w:val="0"/>
        </w:numPr>
        <w:spacing w:after="0"/>
        <w:ind w:left="709"/>
        <w:jc w:val="both"/>
        <w:rPr>
          <w:rFonts w:cs="Times New Roman"/>
          <w:b w:val="0"/>
          <w:bCs/>
        </w:rPr>
      </w:pPr>
    </w:p>
    <w:p w14:paraId="4F16E3F1" w14:textId="2F57FE70" w:rsidR="000E6733" w:rsidRPr="000B4039" w:rsidRDefault="000E6733" w:rsidP="00452E18">
      <w:pPr>
        <w:pStyle w:val="NUM1"/>
        <w:numPr>
          <w:ilvl w:val="1"/>
          <w:numId w:val="18"/>
        </w:numPr>
        <w:spacing w:after="0"/>
        <w:ind w:left="709"/>
        <w:jc w:val="both"/>
        <w:rPr>
          <w:rFonts w:cs="Times New Roman"/>
          <w:b w:val="0"/>
          <w:bCs/>
        </w:rPr>
      </w:pPr>
      <w:r w:rsidRPr="000B4039">
        <w:rPr>
          <w:rFonts w:cs="Times New Roman"/>
          <w:b w:val="0"/>
          <w:bCs/>
        </w:rPr>
        <w:t>Szolgáltató</w:t>
      </w:r>
    </w:p>
    <w:p w14:paraId="3C3363D3" w14:textId="749BB9A7" w:rsidR="000E6733" w:rsidRPr="004F1DCD" w:rsidRDefault="000E6733" w:rsidP="00452E18">
      <w:pPr>
        <w:numPr>
          <w:ilvl w:val="0"/>
          <w:numId w:val="7"/>
        </w:numPr>
        <w:rPr>
          <w:rFonts w:eastAsia="Calibri"/>
          <w:bCs/>
        </w:rPr>
      </w:pPr>
      <w:r w:rsidRPr="00E077E8">
        <w:rPr>
          <w:rFonts w:eastAsia="Calibri"/>
        </w:rPr>
        <w:t>nem fizethet, illetve számolhat el a szerződés teljesítésével összefüggésben olyan költségeket, amelyek a Kbt. 62. § (1) bekezdés k) pont</w:t>
      </w:r>
      <w:r w:rsidR="008B588B" w:rsidRPr="00E077E8">
        <w:rPr>
          <w:rFonts w:eastAsia="Calibri"/>
        </w:rPr>
        <w:t xml:space="preserve"> </w:t>
      </w:r>
      <w:proofErr w:type="gramStart"/>
      <w:r w:rsidRPr="00E077E8">
        <w:rPr>
          <w:rFonts w:eastAsia="Calibri"/>
        </w:rPr>
        <w:t>ka)–</w:t>
      </w:r>
      <w:proofErr w:type="gramEnd"/>
      <w:r w:rsidRPr="00E077E8">
        <w:rPr>
          <w:rFonts w:eastAsia="Calibri"/>
        </w:rPr>
        <w:t>kb) alpontjai szerinti feltételeknek nem megfelelő társaság tekintetében merülnek fel, és amelyek az Szolgáltató adóköteles jövedelmének csökkentésére alkalmasak; </w:t>
      </w:r>
    </w:p>
    <w:p w14:paraId="1A89763D" w14:textId="709569B5" w:rsidR="000E6733" w:rsidRPr="00E077E8" w:rsidRDefault="000E6733" w:rsidP="00452E18">
      <w:pPr>
        <w:numPr>
          <w:ilvl w:val="0"/>
          <w:numId w:val="7"/>
        </w:numPr>
        <w:rPr>
          <w:rFonts w:eastAsia="Calibri"/>
        </w:rPr>
      </w:pPr>
      <w:r w:rsidRPr="00E077E8">
        <w:rPr>
          <w:rFonts w:eastAsia="Calibri"/>
        </w:rPr>
        <w:t>a szerződés teljesítésének teljes időtartama alatt tulajdonosi szerkezetét Megrendelő számára megismerhetővé teszi és a Kbt. 143. § (3) bekezdése szerinti ügyletekről a Megrendelőt haladéktalanul értesíti. </w:t>
      </w:r>
    </w:p>
    <w:p w14:paraId="56EA31EB" w14:textId="77777777" w:rsidR="007D00D0" w:rsidRDefault="007D00D0">
      <w:pPr>
        <w:rPr>
          <w:rFonts w:eastAsia="Calibri"/>
        </w:rPr>
      </w:pPr>
    </w:p>
    <w:p w14:paraId="13C2C894" w14:textId="15FF3C0C" w:rsidR="005D278D" w:rsidRDefault="007D00D0" w:rsidP="005D278D">
      <w:pPr>
        <w:pStyle w:val="NUM1"/>
        <w:numPr>
          <w:ilvl w:val="1"/>
          <w:numId w:val="18"/>
        </w:numPr>
        <w:spacing w:after="0"/>
        <w:ind w:left="709"/>
        <w:jc w:val="both"/>
        <w:rPr>
          <w:rFonts w:cs="Times New Roman"/>
          <w:b w:val="0"/>
          <w:bCs/>
        </w:rPr>
      </w:pPr>
      <w:r w:rsidRPr="007D00D0">
        <w:rPr>
          <w:rFonts w:cs="Times New Roman"/>
          <w:b w:val="0"/>
          <w:bCs/>
        </w:rPr>
        <w:t xml:space="preserve">A Kbt. 136. § (2) bekezdése értelmében a külföldi adóilletékességű </w:t>
      </w:r>
      <w:r w:rsidR="0086671E">
        <w:rPr>
          <w:rFonts w:cs="Times New Roman"/>
          <w:b w:val="0"/>
          <w:bCs/>
        </w:rPr>
        <w:t>Szolgáltató</w:t>
      </w:r>
      <w:r w:rsidRPr="007D00D0">
        <w:rPr>
          <w:rFonts w:cs="Times New Roman"/>
          <w:b w:val="0"/>
          <w:bCs/>
        </w:rPr>
        <w:t xml:space="preserve"> köteles a Szerződéshez arra vonatkozó meghatalmazást csatolni, hogy az illetősége szerinti adóhatóságtól a magyar adóhatóság közvetlenül beszerezhet a Sz</w:t>
      </w:r>
      <w:r w:rsidR="0086671E">
        <w:rPr>
          <w:rFonts w:cs="Times New Roman"/>
          <w:b w:val="0"/>
          <w:bCs/>
        </w:rPr>
        <w:t>olgáltató</w:t>
      </w:r>
      <w:r w:rsidRPr="007D00D0">
        <w:rPr>
          <w:rFonts w:cs="Times New Roman"/>
          <w:b w:val="0"/>
          <w:bCs/>
        </w:rPr>
        <w:t xml:space="preserve"> vonatkozó adatokat az országok között jogsegély igénybevétele nélkül.</w:t>
      </w:r>
    </w:p>
    <w:p w14:paraId="7BAF5379" w14:textId="77777777" w:rsidR="005D278D" w:rsidRPr="005D278D" w:rsidRDefault="005D278D" w:rsidP="00E723BB"/>
    <w:p w14:paraId="0CD056F7" w14:textId="641F9981" w:rsidR="000E6733" w:rsidRPr="000B4039" w:rsidRDefault="000E6733" w:rsidP="00452E18">
      <w:pPr>
        <w:pStyle w:val="NUM1"/>
        <w:numPr>
          <w:ilvl w:val="1"/>
          <w:numId w:val="18"/>
        </w:numPr>
        <w:spacing w:after="0"/>
        <w:ind w:left="709"/>
        <w:jc w:val="both"/>
        <w:rPr>
          <w:rFonts w:cs="Times New Roman"/>
          <w:b w:val="0"/>
          <w:bCs/>
        </w:rPr>
      </w:pPr>
      <w:r w:rsidRPr="000B4039">
        <w:rPr>
          <w:rFonts w:cs="Times New Roman"/>
          <w:b w:val="0"/>
          <w:bCs/>
        </w:rPr>
        <w:t>A Szolgáltató a jelen egyedi szerződésből eredő követelését nem engedményezheti harmadik személyre.</w:t>
      </w:r>
    </w:p>
    <w:p w14:paraId="2FA50B50" w14:textId="77777777" w:rsidR="000E6733" w:rsidRPr="00E077E8" w:rsidRDefault="000E6733" w:rsidP="00040F8B">
      <w:pPr>
        <w:rPr>
          <w:rFonts w:eastAsia="Calibri"/>
        </w:rPr>
      </w:pPr>
    </w:p>
    <w:p w14:paraId="69AFBDC6" w14:textId="4CA95E5B" w:rsidR="000E6733" w:rsidRPr="00BA518D" w:rsidRDefault="000E6733" w:rsidP="00452E18">
      <w:pPr>
        <w:pStyle w:val="NUM1"/>
        <w:numPr>
          <w:ilvl w:val="1"/>
          <w:numId w:val="18"/>
        </w:numPr>
        <w:spacing w:after="0"/>
        <w:ind w:left="709"/>
        <w:jc w:val="both"/>
        <w:rPr>
          <w:rFonts w:cs="Times New Roman"/>
          <w:b w:val="0"/>
          <w:bCs/>
        </w:rPr>
      </w:pPr>
      <w:r w:rsidRPr="00BA518D">
        <w:rPr>
          <w:rFonts w:cs="Times New Roman"/>
          <w:b w:val="0"/>
          <w:bCs/>
        </w:rPr>
        <w:t>Késedelmes fizetés esetén a Megrendelő a Ptk. szerint meghatározott mértékű késedelmi kamatot</w:t>
      </w:r>
      <w:r w:rsidR="00BA518D">
        <w:rPr>
          <w:rFonts w:cs="Times New Roman"/>
          <w:b w:val="0"/>
          <w:bCs/>
        </w:rPr>
        <w:t xml:space="preserve">, valamint a behajtási költségátalányról szóló </w:t>
      </w:r>
      <w:r w:rsidR="00F07AFA" w:rsidRPr="00F07AFA">
        <w:rPr>
          <w:rFonts w:cs="Times New Roman"/>
          <w:b w:val="0"/>
          <w:bCs/>
        </w:rPr>
        <w:t xml:space="preserve">2016. évi IX. törvény szerinti behajtási költségátalányt </w:t>
      </w:r>
      <w:r w:rsidRPr="00BA518D">
        <w:rPr>
          <w:rFonts w:cs="Times New Roman"/>
          <w:b w:val="0"/>
          <w:bCs/>
        </w:rPr>
        <w:t>fizet a Megrendelőnek</w:t>
      </w:r>
      <w:r w:rsidR="00F07AFA">
        <w:rPr>
          <w:rStyle w:val="Lbjegyzet-hivatkozs"/>
          <w:rFonts w:cs="Times New Roman"/>
          <w:b w:val="0"/>
          <w:bCs/>
        </w:rPr>
        <w:footnoteReference w:id="16"/>
      </w:r>
      <w:r w:rsidRPr="00BA518D">
        <w:rPr>
          <w:rFonts w:cs="Times New Roman"/>
          <w:b w:val="0"/>
          <w:bCs/>
        </w:rPr>
        <w:t>.</w:t>
      </w:r>
    </w:p>
    <w:p w14:paraId="16103A3C" w14:textId="77777777" w:rsidR="000E6733" w:rsidRPr="00E077E8" w:rsidRDefault="000E6733" w:rsidP="00040F8B">
      <w:pPr>
        <w:rPr>
          <w:rFonts w:eastAsia="Calibri"/>
        </w:rPr>
      </w:pPr>
    </w:p>
    <w:p w14:paraId="26BB9F03" w14:textId="36D7C2C3" w:rsidR="00693C9B" w:rsidRPr="002F770F" w:rsidRDefault="00693C9B" w:rsidP="00613917">
      <w:pPr>
        <w:pStyle w:val="NUM1"/>
        <w:numPr>
          <w:ilvl w:val="1"/>
          <w:numId w:val="18"/>
        </w:numPr>
        <w:ind w:left="709"/>
        <w:rPr>
          <w:rFonts w:cs="Times New Roman"/>
          <w:b w:val="0"/>
          <w:bCs/>
        </w:rPr>
      </w:pPr>
      <w:r>
        <w:rPr>
          <w:rFonts w:cs="Times New Roman"/>
          <w:b w:val="0"/>
          <w:bCs/>
        </w:rPr>
        <w:t>Szolgáltató</w:t>
      </w:r>
      <w:r w:rsidRPr="00693C9B">
        <w:rPr>
          <w:rFonts w:cs="Times New Roman"/>
          <w:b w:val="0"/>
          <w:bCs/>
        </w:rPr>
        <w:t xml:space="preserve"> az egyedi szerződés teljesítése során előleget</w:t>
      </w:r>
      <w:r w:rsidR="002F770F">
        <w:rPr>
          <w:rFonts w:cs="Times New Roman"/>
          <w:b w:val="0"/>
          <w:bCs/>
        </w:rPr>
        <w:t xml:space="preserve"> </w:t>
      </w:r>
      <w:r w:rsidRPr="002F770F">
        <w:rPr>
          <w:rFonts w:cs="Times New Roman"/>
          <w:b w:val="0"/>
          <w:bCs/>
        </w:rPr>
        <w:t>nem kérhet</w:t>
      </w:r>
      <w:r w:rsidR="002F770F">
        <w:rPr>
          <w:rFonts w:cs="Times New Roman"/>
          <w:b w:val="0"/>
          <w:bCs/>
        </w:rPr>
        <w:t>.</w:t>
      </w:r>
    </w:p>
    <w:p w14:paraId="4120FFD2" w14:textId="77777777" w:rsidR="000E6733" w:rsidRPr="00E077E8" w:rsidRDefault="000E6733" w:rsidP="00040F8B">
      <w:pPr>
        <w:rPr>
          <w:rFonts w:eastAsia="Calibri"/>
        </w:rPr>
      </w:pPr>
    </w:p>
    <w:p w14:paraId="2A02FC79" w14:textId="73866A64" w:rsidR="000E6733" w:rsidRPr="007037C1" w:rsidRDefault="000E6733" w:rsidP="00452E18">
      <w:pPr>
        <w:pStyle w:val="NUM1"/>
        <w:numPr>
          <w:ilvl w:val="1"/>
          <w:numId w:val="18"/>
        </w:numPr>
        <w:ind w:left="709"/>
        <w:rPr>
          <w:rFonts w:cs="Times New Roman"/>
          <w:b w:val="0"/>
          <w:bCs/>
        </w:rPr>
      </w:pPr>
      <w:r w:rsidRPr="007037C1">
        <w:rPr>
          <w:rFonts w:cs="Times New Roman"/>
          <w:b w:val="0"/>
          <w:bCs/>
        </w:rPr>
        <w:t>Szolgáltató</w:t>
      </w:r>
      <w:r w:rsidR="008B588B" w:rsidRPr="007037C1">
        <w:rPr>
          <w:rFonts w:cs="Times New Roman"/>
          <w:b w:val="0"/>
          <w:bCs/>
        </w:rPr>
        <w:t xml:space="preserve"> </w:t>
      </w:r>
      <w:r w:rsidRPr="007037C1">
        <w:rPr>
          <w:rFonts w:cs="Times New Roman"/>
          <w:b w:val="0"/>
          <w:bCs/>
        </w:rPr>
        <w:t>a számlát az alábbiak szerint köteles kiállítani: </w:t>
      </w:r>
    </w:p>
    <w:p w14:paraId="4F9C77FC" w14:textId="133FE4C0" w:rsidR="000E6733" w:rsidRPr="0051325A" w:rsidRDefault="000E6733" w:rsidP="00FA7FA5">
      <w:pPr>
        <w:pStyle w:val="NUM1"/>
        <w:numPr>
          <w:ilvl w:val="0"/>
          <w:numId w:val="21"/>
        </w:numPr>
        <w:jc w:val="both"/>
        <w:rPr>
          <w:rFonts w:cs="Times New Roman"/>
          <w:b w:val="0"/>
          <w:bCs/>
        </w:rPr>
      </w:pPr>
      <w:r w:rsidRPr="0051325A">
        <w:rPr>
          <w:rFonts w:cs="Times New Roman"/>
          <w:b w:val="0"/>
          <w:bCs/>
        </w:rPr>
        <w:t xml:space="preserve">a számla szabályszerű kiállítása után a Szolgáltató a számlát Megrendelő nevére, Megrendelő (postafiók) címére (cím </w:t>
      </w:r>
      <w:r w:rsidRPr="007037C1">
        <w:rPr>
          <w:rFonts w:cs="Times New Roman"/>
          <w:b w:val="0"/>
          <w:bCs/>
          <w:highlight w:val="lightGray"/>
        </w:rPr>
        <w:t>……………</w:t>
      </w:r>
      <w:proofErr w:type="gramStart"/>
      <w:r w:rsidRPr="007037C1">
        <w:rPr>
          <w:rFonts w:cs="Times New Roman"/>
          <w:b w:val="0"/>
          <w:bCs/>
          <w:highlight w:val="lightGray"/>
        </w:rPr>
        <w:t>…….</w:t>
      </w:r>
      <w:proofErr w:type="gramEnd"/>
      <w:r w:rsidRPr="0051325A">
        <w:rPr>
          <w:rFonts w:cs="Times New Roman"/>
          <w:b w:val="0"/>
          <w:bCs/>
        </w:rPr>
        <w:t>) vagy email címére (</w:t>
      </w:r>
      <w:r w:rsidRPr="007037C1">
        <w:rPr>
          <w:rFonts w:cs="Times New Roman"/>
          <w:b w:val="0"/>
          <w:bCs/>
          <w:highlight w:val="lightGray"/>
        </w:rPr>
        <w:t>……….</w:t>
      </w:r>
      <w:r w:rsidRPr="0051325A">
        <w:rPr>
          <w:rFonts w:cs="Times New Roman"/>
          <w:b w:val="0"/>
          <w:bCs/>
        </w:rPr>
        <w:t>) küldi , </w:t>
      </w:r>
    </w:p>
    <w:p w14:paraId="40B3EA12" w14:textId="1AB9E18E" w:rsidR="000E6733" w:rsidRPr="0051325A" w:rsidRDefault="000E6733" w:rsidP="00FA7FA5">
      <w:pPr>
        <w:pStyle w:val="NUM1"/>
        <w:numPr>
          <w:ilvl w:val="0"/>
          <w:numId w:val="21"/>
        </w:numPr>
        <w:jc w:val="both"/>
        <w:rPr>
          <w:rFonts w:cs="Times New Roman"/>
          <w:b w:val="0"/>
          <w:bCs/>
        </w:rPr>
      </w:pPr>
      <w:r w:rsidRPr="0051325A">
        <w:rPr>
          <w:rFonts w:cs="Times New Roman"/>
          <w:b w:val="0"/>
          <w:bCs/>
        </w:rPr>
        <w:t>a számlán szerepeltetni szükséges a teljesített szolgáltatások megnevezését, Megrendelő által megadott belső azonosításra szolgáló szerződés számot,</w:t>
      </w:r>
      <w:r w:rsidR="008B588B" w:rsidRPr="0051325A">
        <w:rPr>
          <w:rFonts w:cs="Times New Roman"/>
          <w:b w:val="0"/>
          <w:bCs/>
        </w:rPr>
        <w:t xml:space="preserve"> </w:t>
      </w:r>
      <w:r w:rsidRPr="0051325A">
        <w:rPr>
          <w:rFonts w:cs="Times New Roman"/>
          <w:b w:val="0"/>
          <w:bCs/>
        </w:rPr>
        <w:t>valamint fizetési határidőként 30 (harminc)</w:t>
      </w:r>
      <w:r w:rsidR="00683308">
        <w:rPr>
          <w:rStyle w:val="Lbjegyzet-hivatkozs"/>
          <w:rFonts w:cs="Times New Roman"/>
          <w:b w:val="0"/>
          <w:bCs/>
        </w:rPr>
        <w:footnoteReference w:id="17"/>
      </w:r>
      <w:r w:rsidRPr="0051325A">
        <w:rPr>
          <w:rFonts w:cs="Times New Roman"/>
          <w:b w:val="0"/>
          <w:bCs/>
        </w:rPr>
        <w:t xml:space="preserve"> napot, </w:t>
      </w:r>
    </w:p>
    <w:p w14:paraId="5127811D" w14:textId="77777777" w:rsidR="000E6733" w:rsidRPr="0051325A" w:rsidRDefault="000E6733" w:rsidP="00452E18">
      <w:pPr>
        <w:pStyle w:val="NUM1"/>
        <w:numPr>
          <w:ilvl w:val="0"/>
          <w:numId w:val="21"/>
        </w:numPr>
        <w:rPr>
          <w:rFonts w:cs="Times New Roman"/>
          <w:b w:val="0"/>
          <w:bCs/>
        </w:rPr>
      </w:pPr>
      <w:r w:rsidRPr="0051325A">
        <w:rPr>
          <w:rFonts w:cs="Times New Roman"/>
          <w:b w:val="0"/>
          <w:bCs/>
        </w:rPr>
        <w:t>a számlán fel kell tüntetni a bankszámlaszámot, a bank nevét, valamint az adószámot, </w:t>
      </w:r>
    </w:p>
    <w:p w14:paraId="739127CC" w14:textId="77777777" w:rsidR="000E6733" w:rsidRPr="0051325A" w:rsidRDefault="000E6733" w:rsidP="00452E18">
      <w:pPr>
        <w:pStyle w:val="NUM1"/>
        <w:numPr>
          <w:ilvl w:val="0"/>
          <w:numId w:val="21"/>
        </w:numPr>
        <w:rPr>
          <w:rFonts w:cs="Times New Roman"/>
          <w:b w:val="0"/>
          <w:bCs/>
        </w:rPr>
      </w:pPr>
      <w:r w:rsidRPr="0051325A">
        <w:rPr>
          <w:rFonts w:cs="Times New Roman"/>
          <w:b w:val="0"/>
          <w:bCs/>
        </w:rPr>
        <w:t>a számlán fel kell tüntetni a „számla” elnevezést </w:t>
      </w:r>
    </w:p>
    <w:p w14:paraId="669D4E7D" w14:textId="63384EF9" w:rsidR="00E35EFA" w:rsidRDefault="000E6733" w:rsidP="00452E18">
      <w:pPr>
        <w:pStyle w:val="NUM1"/>
        <w:numPr>
          <w:ilvl w:val="0"/>
          <w:numId w:val="21"/>
        </w:numPr>
        <w:rPr>
          <w:rFonts w:cs="Times New Roman"/>
          <w:b w:val="0"/>
          <w:bCs/>
        </w:rPr>
      </w:pPr>
      <w:r w:rsidRPr="0051325A">
        <w:rPr>
          <w:rFonts w:cs="Times New Roman"/>
          <w:b w:val="0"/>
          <w:bCs/>
        </w:rPr>
        <w:t>a számlának meg kell felelnie az Áfa tv. vonatkozó</w:t>
      </w:r>
      <w:r w:rsidR="005329F6">
        <w:rPr>
          <w:rStyle w:val="Lbjegyzet-hivatkozs"/>
          <w:rFonts w:cs="Times New Roman"/>
          <w:b w:val="0"/>
          <w:bCs/>
        </w:rPr>
        <w:footnoteReference w:id="18"/>
      </w:r>
      <w:r w:rsidRPr="0051325A">
        <w:rPr>
          <w:rFonts w:cs="Times New Roman"/>
          <w:b w:val="0"/>
          <w:bCs/>
        </w:rPr>
        <w:t xml:space="preserve"> előírásainak. </w:t>
      </w:r>
    </w:p>
    <w:p w14:paraId="52F0487A" w14:textId="77777777" w:rsidR="00E35EFA" w:rsidRPr="00E35EFA" w:rsidRDefault="00E35EFA" w:rsidP="00E35EFA">
      <w:pPr>
        <w:rPr>
          <w:rFonts w:eastAsia="Calibri"/>
        </w:rPr>
      </w:pPr>
    </w:p>
    <w:p w14:paraId="7CEBC278" w14:textId="5A574E25" w:rsidR="001636D8" w:rsidRPr="00E35EFA" w:rsidRDefault="001636D8" w:rsidP="00452E18">
      <w:pPr>
        <w:pStyle w:val="NUM1"/>
        <w:numPr>
          <w:ilvl w:val="1"/>
          <w:numId w:val="18"/>
        </w:numPr>
        <w:ind w:left="709"/>
        <w:jc w:val="both"/>
        <w:rPr>
          <w:rFonts w:cs="Times New Roman"/>
          <w:b w:val="0"/>
          <w:bCs/>
        </w:rPr>
      </w:pPr>
      <w:r w:rsidRPr="00E35EFA">
        <w:rPr>
          <w:rFonts w:cs="Times New Roman"/>
          <w:b w:val="0"/>
          <w:bCs/>
        </w:rPr>
        <w:t xml:space="preserve">Az ellenérték megfizetésére egyebekben a KM V.2. pontjának rendelkezéseit kell alkalmazni. </w:t>
      </w:r>
    </w:p>
    <w:p w14:paraId="7B905E6A" w14:textId="77777777" w:rsidR="001636D8" w:rsidRPr="00E35EFA" w:rsidRDefault="001636D8" w:rsidP="00E35EFA">
      <w:pPr>
        <w:pStyle w:val="NUM1"/>
        <w:numPr>
          <w:ilvl w:val="0"/>
          <w:numId w:val="0"/>
        </w:numPr>
        <w:ind w:left="709"/>
        <w:jc w:val="both"/>
        <w:rPr>
          <w:rFonts w:cs="Times New Roman"/>
          <w:b w:val="0"/>
          <w:bCs/>
        </w:rPr>
      </w:pPr>
    </w:p>
    <w:p w14:paraId="6C830D34" w14:textId="62F567EA" w:rsidR="001636D8" w:rsidRPr="00E35EFA" w:rsidRDefault="0084112F" w:rsidP="00452E18">
      <w:pPr>
        <w:pStyle w:val="NUM1"/>
        <w:numPr>
          <w:ilvl w:val="1"/>
          <w:numId w:val="18"/>
        </w:numPr>
        <w:ind w:left="709"/>
        <w:jc w:val="both"/>
        <w:rPr>
          <w:rFonts w:cs="Times New Roman"/>
          <w:b w:val="0"/>
          <w:bCs/>
        </w:rPr>
      </w:pPr>
      <w:r>
        <w:rPr>
          <w:rFonts w:cs="Times New Roman"/>
          <w:b w:val="0"/>
          <w:bCs/>
        </w:rPr>
        <w:t>Szolgáltató</w:t>
      </w:r>
      <w:r w:rsidR="001636D8" w:rsidRPr="00E35EFA">
        <w:rPr>
          <w:rFonts w:cs="Times New Roman"/>
          <w:b w:val="0"/>
          <w:bCs/>
        </w:rPr>
        <w:t xml:space="preserve"> vállalja, hogy a bankszámlaszámában bekövetkezett változásról a </w:t>
      </w:r>
      <w:r>
        <w:rPr>
          <w:rFonts w:cs="Times New Roman"/>
          <w:b w:val="0"/>
          <w:bCs/>
        </w:rPr>
        <w:t>Megrendelő</w:t>
      </w:r>
      <w:r w:rsidR="001636D8" w:rsidRPr="00E35EFA">
        <w:rPr>
          <w:rFonts w:cs="Times New Roman"/>
          <w:b w:val="0"/>
          <w:bCs/>
        </w:rPr>
        <w:t xml:space="preserve">t haladéktalanul értesíteni. </w:t>
      </w:r>
    </w:p>
    <w:p w14:paraId="7A9E781A" w14:textId="77777777" w:rsidR="001636D8" w:rsidRPr="001636D8" w:rsidRDefault="001636D8" w:rsidP="00E35EFA">
      <w:pPr>
        <w:rPr>
          <w:rFonts w:eastAsia="Calibri"/>
        </w:rPr>
      </w:pPr>
    </w:p>
    <w:p w14:paraId="1908883B" w14:textId="061E6436" w:rsidR="000F6506" w:rsidRDefault="0084112F" w:rsidP="000F6506">
      <w:pPr>
        <w:pStyle w:val="NUM1"/>
        <w:numPr>
          <w:ilvl w:val="1"/>
          <w:numId w:val="18"/>
        </w:numPr>
        <w:ind w:left="709"/>
        <w:jc w:val="both"/>
        <w:rPr>
          <w:rFonts w:cs="Times New Roman"/>
          <w:b w:val="0"/>
          <w:bCs/>
        </w:rPr>
      </w:pPr>
      <w:r w:rsidRPr="0084112F">
        <w:rPr>
          <w:rFonts w:cs="Times New Roman"/>
          <w:b w:val="0"/>
          <w:bCs/>
        </w:rPr>
        <w:t>Szolgáltató</w:t>
      </w:r>
      <w:r w:rsidR="001636D8" w:rsidRPr="0084112F">
        <w:rPr>
          <w:rFonts w:cs="Times New Roman"/>
          <w:b w:val="0"/>
          <w:bCs/>
        </w:rPr>
        <w:t xml:space="preserve"> </w:t>
      </w:r>
      <w:r w:rsidR="004573AB">
        <w:rPr>
          <w:rFonts w:cs="Times New Roman"/>
          <w:b w:val="0"/>
          <w:bCs/>
        </w:rPr>
        <w:t xml:space="preserve">a szerződés keretében </w:t>
      </w:r>
      <w:r w:rsidR="004573AB" w:rsidRPr="0084112F">
        <w:rPr>
          <w:rFonts w:cs="Times New Roman"/>
          <w:b w:val="0"/>
          <w:bCs/>
        </w:rPr>
        <w:t xml:space="preserve">elvégzett szolgáltatások vonatkozásában </w:t>
      </w:r>
      <w:r w:rsidR="004573AB">
        <w:rPr>
          <w:rFonts w:cs="Times New Roman"/>
          <w:b w:val="0"/>
          <w:bCs/>
        </w:rPr>
        <w:t xml:space="preserve">a KM-ben és az ajánlatában meghatározottak szerinti jótállást, </w:t>
      </w:r>
      <w:r w:rsidR="001636D8" w:rsidRPr="0084112F">
        <w:rPr>
          <w:rFonts w:cs="Times New Roman"/>
          <w:b w:val="0"/>
          <w:bCs/>
        </w:rPr>
        <w:t xml:space="preserve">szavatosságot </w:t>
      </w:r>
      <w:r w:rsidR="004573AB">
        <w:rPr>
          <w:rFonts w:cs="Times New Roman"/>
          <w:b w:val="0"/>
          <w:bCs/>
        </w:rPr>
        <w:t>vállal</w:t>
      </w:r>
      <w:r w:rsidR="001636D8" w:rsidRPr="0084112F">
        <w:rPr>
          <w:rFonts w:cs="Times New Roman"/>
          <w:b w:val="0"/>
          <w:bCs/>
        </w:rPr>
        <w:t xml:space="preserve">. Egyebekben a </w:t>
      </w:r>
      <w:r w:rsidRPr="0084112F">
        <w:rPr>
          <w:rFonts w:cs="Times New Roman"/>
          <w:b w:val="0"/>
          <w:bCs/>
        </w:rPr>
        <w:t>Szolgáltató</w:t>
      </w:r>
      <w:r w:rsidR="001636D8" w:rsidRPr="0084112F">
        <w:rPr>
          <w:rFonts w:cs="Times New Roman"/>
          <w:b w:val="0"/>
          <w:bCs/>
        </w:rPr>
        <w:t xml:space="preserve"> </w:t>
      </w:r>
      <w:r w:rsidR="004573AB">
        <w:rPr>
          <w:rFonts w:cs="Times New Roman"/>
          <w:b w:val="0"/>
          <w:bCs/>
        </w:rPr>
        <w:t xml:space="preserve">jótállási, </w:t>
      </w:r>
      <w:r w:rsidR="001636D8" w:rsidRPr="0084112F">
        <w:rPr>
          <w:rFonts w:cs="Times New Roman"/>
          <w:b w:val="0"/>
          <w:bCs/>
        </w:rPr>
        <w:t xml:space="preserve">szavatossági felelősségére a </w:t>
      </w:r>
      <w:r w:rsidR="00395A02">
        <w:rPr>
          <w:rFonts w:cs="Times New Roman"/>
          <w:b w:val="0"/>
          <w:bCs/>
        </w:rPr>
        <w:t>KM</w:t>
      </w:r>
      <w:r w:rsidR="00395A02" w:rsidRPr="0084112F">
        <w:rPr>
          <w:rFonts w:cs="Times New Roman"/>
          <w:b w:val="0"/>
          <w:bCs/>
        </w:rPr>
        <w:t xml:space="preserve"> </w:t>
      </w:r>
      <w:r w:rsidR="001636D8" w:rsidRPr="0084112F">
        <w:rPr>
          <w:rFonts w:cs="Times New Roman"/>
          <w:b w:val="0"/>
          <w:bCs/>
        </w:rPr>
        <w:t>VI.</w:t>
      </w:r>
      <w:r w:rsidR="00B41462">
        <w:rPr>
          <w:rFonts w:cs="Times New Roman"/>
          <w:b w:val="0"/>
          <w:bCs/>
        </w:rPr>
        <w:t>3</w:t>
      </w:r>
      <w:r w:rsidR="001636D8" w:rsidRPr="0084112F">
        <w:rPr>
          <w:rFonts w:cs="Times New Roman"/>
          <w:b w:val="0"/>
          <w:bCs/>
        </w:rPr>
        <w:t xml:space="preserve">. pontja, a Ptk. és a vonatkozó egyéb jogszabályok rendelkezései az irányadók. A </w:t>
      </w:r>
      <w:r w:rsidR="004573AB">
        <w:rPr>
          <w:rFonts w:cs="Times New Roman"/>
          <w:b w:val="0"/>
          <w:bCs/>
        </w:rPr>
        <w:t xml:space="preserve">jótállási, </w:t>
      </w:r>
      <w:r w:rsidR="001636D8" w:rsidRPr="0084112F">
        <w:rPr>
          <w:rFonts w:cs="Times New Roman"/>
          <w:b w:val="0"/>
          <w:bCs/>
        </w:rPr>
        <w:t>szavatossági idő kezdetét a teljesítésigazolásban egyértelműen rögzíteni kell.</w:t>
      </w:r>
    </w:p>
    <w:p w14:paraId="7C7AD0F4" w14:textId="2EEE8A3C" w:rsidR="00321A3F" w:rsidRPr="00B06832" w:rsidRDefault="00321A3F" w:rsidP="00B06832">
      <w:pPr>
        <w:pStyle w:val="NUM1"/>
        <w:numPr>
          <w:ilvl w:val="0"/>
          <w:numId w:val="0"/>
        </w:numPr>
        <w:ind w:left="720"/>
        <w:jc w:val="both"/>
        <w:rPr>
          <w:b w:val="0"/>
          <w:bCs/>
        </w:rPr>
      </w:pPr>
      <w:r w:rsidRPr="00B06832">
        <w:rPr>
          <w:b w:val="0"/>
          <w:bCs/>
        </w:rPr>
        <w:t>A jótállási kötelezettség teljesítésével kapcsolatos valamennyi költséget Szolgáltató viseli.</w:t>
      </w:r>
    </w:p>
    <w:p w14:paraId="3A818174" w14:textId="77777777" w:rsidR="000F6506" w:rsidRPr="00390C0F" w:rsidRDefault="000F6506" w:rsidP="00390C0F">
      <w:pPr>
        <w:pStyle w:val="NUM1"/>
        <w:numPr>
          <w:ilvl w:val="0"/>
          <w:numId w:val="0"/>
        </w:numPr>
        <w:ind w:left="709"/>
        <w:jc w:val="both"/>
        <w:rPr>
          <w:rFonts w:cs="Times New Roman"/>
          <w:b w:val="0"/>
          <w:bCs/>
        </w:rPr>
      </w:pPr>
    </w:p>
    <w:p w14:paraId="162FE295" w14:textId="3A818C88" w:rsidR="00F30266" w:rsidRPr="0080128C" w:rsidRDefault="00975E01" w:rsidP="00390C0F">
      <w:pPr>
        <w:pStyle w:val="NUM1"/>
        <w:numPr>
          <w:ilvl w:val="1"/>
          <w:numId w:val="18"/>
        </w:numPr>
        <w:ind w:left="709"/>
        <w:jc w:val="both"/>
        <w:rPr>
          <w:bCs/>
        </w:rPr>
      </w:pPr>
      <w:r w:rsidRPr="000F6506">
        <w:rPr>
          <w:rFonts w:cs="Times New Roman"/>
          <w:b w:val="0"/>
          <w:bCs/>
        </w:rPr>
        <w:t xml:space="preserve">Szolgáltató a teljesítést követően 3 (három) munkanapon belül köteles a DKR-ben kezdeményezni (rögzíteni) a teljesítési folyamatban bekövetkezett állapotváltozást. </w:t>
      </w:r>
    </w:p>
    <w:p w14:paraId="1CEBC846" w14:textId="7A95462A" w:rsidR="005F1654" w:rsidRDefault="005F1654"/>
    <w:p w14:paraId="4BB1AC33" w14:textId="77777777" w:rsidR="000F6506" w:rsidRPr="00E077E8" w:rsidRDefault="000F6506"/>
    <w:p w14:paraId="5218F5F5" w14:textId="77777777" w:rsidR="00C9473E" w:rsidRPr="00E077E8" w:rsidRDefault="00C9473E" w:rsidP="00CD5E69">
      <w:pPr>
        <w:pStyle w:val="NUM1"/>
        <w:spacing w:after="0"/>
        <w:ind w:left="0" w:firstLine="0"/>
        <w:jc w:val="both"/>
        <w:rPr>
          <w:rFonts w:cs="Times New Roman"/>
          <w:b w:val="0"/>
          <w:bCs/>
        </w:rPr>
      </w:pPr>
      <w:r w:rsidRPr="00E077E8">
        <w:rPr>
          <w:rFonts w:cs="Times New Roman"/>
          <w:bCs/>
        </w:rPr>
        <w:t>Szerződésszegés, szerződést biztosító mellékkötelezettségek </w:t>
      </w:r>
    </w:p>
    <w:p w14:paraId="00E20255" w14:textId="77777777" w:rsidR="00C9473E" w:rsidRPr="00E077E8" w:rsidRDefault="00C9473E"/>
    <w:p w14:paraId="3913941A" w14:textId="78B35333" w:rsidR="00545192" w:rsidRPr="00FF4419" w:rsidRDefault="00545192" w:rsidP="00452E18">
      <w:pPr>
        <w:pStyle w:val="NUM1"/>
        <w:numPr>
          <w:ilvl w:val="1"/>
          <w:numId w:val="23"/>
        </w:numPr>
        <w:ind w:left="709"/>
        <w:jc w:val="both"/>
        <w:rPr>
          <w:rFonts w:cs="Times New Roman"/>
          <w:b w:val="0"/>
          <w:bCs/>
        </w:rPr>
      </w:pPr>
      <w:r w:rsidRPr="00FF4419">
        <w:rPr>
          <w:rFonts w:cs="Times New Roman"/>
          <w:b w:val="0"/>
          <w:bCs/>
        </w:rPr>
        <w:t>Amennyiben Szolgáltató jelen szerződésből eredő feladatát neki felróható okból késedelmesen teljesíti</w:t>
      </w:r>
      <w:r w:rsidR="00FD19AE" w:rsidRPr="00FF4419">
        <w:rPr>
          <w:rFonts w:cs="Times New Roman"/>
          <w:b w:val="0"/>
          <w:bCs/>
        </w:rPr>
        <w:t xml:space="preserve"> vagy </w:t>
      </w:r>
      <w:r w:rsidR="00884412" w:rsidRPr="00FF4419">
        <w:rPr>
          <w:rFonts w:cs="Times New Roman"/>
          <w:b w:val="0"/>
          <w:bCs/>
        </w:rPr>
        <w:t>nem teljesíti</w:t>
      </w:r>
      <w:r w:rsidRPr="00FF4419">
        <w:rPr>
          <w:rFonts w:cs="Times New Roman"/>
          <w:b w:val="0"/>
          <w:bCs/>
        </w:rPr>
        <w:t xml:space="preserve">, Szolgáltató – az erre okot adó körülmény jellegétől (késedelem vagy </w:t>
      </w:r>
      <w:r w:rsidR="00884412" w:rsidRPr="00FF4419">
        <w:rPr>
          <w:rFonts w:cs="Times New Roman"/>
          <w:b w:val="0"/>
          <w:bCs/>
        </w:rPr>
        <w:t>meghiúsulás</w:t>
      </w:r>
      <w:r w:rsidRPr="00FF4419">
        <w:rPr>
          <w:rFonts w:cs="Times New Roman"/>
          <w:b w:val="0"/>
          <w:bCs/>
        </w:rPr>
        <w:t xml:space="preserve">) függően – késedelmi vagy </w:t>
      </w:r>
      <w:r w:rsidR="00884412" w:rsidRPr="00FF4419">
        <w:rPr>
          <w:rFonts w:cs="Times New Roman"/>
          <w:b w:val="0"/>
          <w:bCs/>
        </w:rPr>
        <w:t>meghiúsulási</w:t>
      </w:r>
      <w:r w:rsidRPr="00FF4419">
        <w:rPr>
          <w:rFonts w:cs="Times New Roman"/>
          <w:b w:val="0"/>
          <w:bCs/>
        </w:rPr>
        <w:t xml:space="preserve"> kötbér fizetésére köteles.</w:t>
      </w:r>
    </w:p>
    <w:p w14:paraId="6E55BAD3" w14:textId="77777777" w:rsidR="00FF4419" w:rsidRDefault="00FF4419"/>
    <w:p w14:paraId="3F2572BA" w14:textId="3DE319CF" w:rsidR="00545192" w:rsidRPr="00DF2B9E" w:rsidRDefault="00545192" w:rsidP="00452E18">
      <w:pPr>
        <w:pStyle w:val="NUM1"/>
        <w:numPr>
          <w:ilvl w:val="1"/>
          <w:numId w:val="23"/>
        </w:numPr>
        <w:ind w:left="709"/>
        <w:jc w:val="both"/>
        <w:rPr>
          <w:rFonts w:cs="Times New Roman"/>
          <w:b w:val="0"/>
          <w:bCs/>
        </w:rPr>
      </w:pPr>
      <w:r w:rsidRPr="00DF2B9E">
        <w:rPr>
          <w:rFonts w:cs="Times New Roman"/>
          <w:b w:val="0"/>
          <w:bCs/>
        </w:rPr>
        <w:t>A</w:t>
      </w:r>
      <w:r w:rsidR="00CC6605">
        <w:rPr>
          <w:rFonts w:cs="Times New Roman"/>
          <w:b w:val="0"/>
          <w:bCs/>
        </w:rPr>
        <w:t xml:space="preserve"> </w:t>
      </w:r>
      <w:r w:rsidR="00CC6605" w:rsidRPr="00CC6605">
        <w:rPr>
          <w:rFonts w:cs="Times New Roman"/>
          <w:b w:val="0"/>
          <w:bCs/>
        </w:rPr>
        <w:t xml:space="preserve">szolgáltatás nyújtását a Szolgáltatónak a </w:t>
      </w:r>
      <w:r w:rsidR="00CC6605">
        <w:rPr>
          <w:rFonts w:cs="Times New Roman"/>
          <w:b w:val="0"/>
          <w:bCs/>
        </w:rPr>
        <w:t>3.2. pontban</w:t>
      </w:r>
      <w:r w:rsidR="00CC6605" w:rsidRPr="00CC6605">
        <w:rPr>
          <w:rFonts w:cs="Times New Roman"/>
          <w:b w:val="0"/>
          <w:bCs/>
        </w:rPr>
        <w:t xml:space="preserve"> foglalt időben meg kell </w:t>
      </w:r>
      <w:proofErr w:type="spellStart"/>
      <w:r w:rsidR="00CC6605" w:rsidRPr="00CC6605">
        <w:rPr>
          <w:rFonts w:cs="Times New Roman"/>
          <w:b w:val="0"/>
          <w:bCs/>
        </w:rPr>
        <w:t>kezdenie</w:t>
      </w:r>
      <w:proofErr w:type="spellEnd"/>
      <w:r w:rsidR="00CC6605" w:rsidRPr="00CC6605">
        <w:rPr>
          <w:rFonts w:cs="Times New Roman"/>
          <w:b w:val="0"/>
          <w:bCs/>
        </w:rPr>
        <w:t>. Hibabejelentés esetén a</w:t>
      </w:r>
      <w:r w:rsidRPr="00DF2B9E">
        <w:rPr>
          <w:rFonts w:cs="Times New Roman"/>
          <w:b w:val="0"/>
          <w:bCs/>
        </w:rPr>
        <w:t xml:space="preserve"> teljesítést a Szolgáltatónak</w:t>
      </w:r>
      <w:r w:rsidR="008A5D59" w:rsidRPr="00DF2B9E">
        <w:rPr>
          <w:rFonts w:cs="Times New Roman"/>
          <w:b w:val="0"/>
          <w:bCs/>
        </w:rPr>
        <w:t xml:space="preserve"> </w:t>
      </w:r>
      <w:r w:rsidR="00846A44" w:rsidRPr="00DF2B9E">
        <w:rPr>
          <w:rFonts w:cs="Times New Roman"/>
          <w:b w:val="0"/>
          <w:bCs/>
        </w:rPr>
        <w:t xml:space="preserve">a bejelentés időpontjától számított </w:t>
      </w:r>
      <w:r w:rsidR="005F49C6" w:rsidRPr="00DF2B9E">
        <w:rPr>
          <w:rFonts w:cs="Times New Roman"/>
          <w:b w:val="0"/>
          <w:bCs/>
        </w:rPr>
        <w:t>1 munkanapon</w:t>
      </w:r>
      <w:r w:rsidR="00DD34C4">
        <w:rPr>
          <w:rStyle w:val="Lbjegyzet-hivatkozs"/>
          <w:rFonts w:cs="Times New Roman"/>
          <w:b w:val="0"/>
          <w:bCs/>
        </w:rPr>
        <w:footnoteReference w:id="19"/>
      </w:r>
      <w:r w:rsidR="005F49C6" w:rsidRPr="00DF2B9E">
        <w:rPr>
          <w:rFonts w:cs="Times New Roman"/>
          <w:b w:val="0"/>
          <w:bCs/>
        </w:rPr>
        <w:t xml:space="preserve"> </w:t>
      </w:r>
      <w:r w:rsidRPr="00DF2B9E">
        <w:rPr>
          <w:rFonts w:cs="Times New Roman"/>
          <w:b w:val="0"/>
          <w:bCs/>
        </w:rPr>
        <w:t xml:space="preserve">belül meg kell </w:t>
      </w:r>
      <w:proofErr w:type="spellStart"/>
      <w:r w:rsidRPr="00DF2B9E">
        <w:rPr>
          <w:rFonts w:cs="Times New Roman"/>
          <w:b w:val="0"/>
          <w:bCs/>
        </w:rPr>
        <w:t>kezdenie</w:t>
      </w:r>
      <w:proofErr w:type="spellEnd"/>
      <w:r w:rsidRPr="00DF2B9E">
        <w:rPr>
          <w:rFonts w:cs="Times New Roman"/>
          <w:b w:val="0"/>
          <w:bCs/>
        </w:rPr>
        <w:t>.</w:t>
      </w:r>
    </w:p>
    <w:p w14:paraId="709FD61C" w14:textId="77777777" w:rsidR="007E120D" w:rsidRPr="00E077E8" w:rsidRDefault="007E120D" w:rsidP="00DF2B9E">
      <w:pPr>
        <w:ind w:left="709"/>
      </w:pPr>
    </w:p>
    <w:p w14:paraId="1AAF15C6" w14:textId="00A09D08" w:rsidR="00545192" w:rsidRDefault="00545192" w:rsidP="00DF2B9E">
      <w:pPr>
        <w:ind w:left="709"/>
      </w:pPr>
      <w:r w:rsidRPr="00E077E8">
        <w:t>A késedelemi kötbér mértéke:</w:t>
      </w:r>
    </w:p>
    <w:p w14:paraId="3255FB24" w14:textId="77777777" w:rsidR="00CC6605" w:rsidRPr="00CD0CBF" w:rsidRDefault="00CC6605" w:rsidP="00CC6605">
      <w:pPr>
        <w:pStyle w:val="Listaszerbekezds"/>
        <w:numPr>
          <w:ilvl w:val="0"/>
          <w:numId w:val="44"/>
        </w:numPr>
        <w:spacing w:line="276" w:lineRule="auto"/>
        <w:rPr>
          <w:i/>
          <w:iCs/>
        </w:rPr>
      </w:pPr>
      <w:r w:rsidRPr="00CD0CBF">
        <w:rPr>
          <w:i/>
          <w:iCs/>
        </w:rPr>
        <w:t xml:space="preserve">a szolgáltatás nyújtásának a megkezdése esetén: </w:t>
      </w:r>
    </w:p>
    <w:p w14:paraId="279068AD" w14:textId="77777777" w:rsidR="00CC6605" w:rsidRDefault="00CC6605" w:rsidP="00CC6605">
      <w:pPr>
        <w:pStyle w:val="Listaszerbekezds"/>
        <w:numPr>
          <w:ilvl w:val="0"/>
          <w:numId w:val="3"/>
        </w:numPr>
        <w:spacing w:line="276" w:lineRule="auto"/>
        <w:ind w:left="993" w:hanging="426"/>
      </w:pPr>
      <w:r>
        <w:t xml:space="preserve">1 naptári napot meghaladó késedelem esetén 40.000 forint/nap, a késedelmi kötbér maximális mértéke </w:t>
      </w:r>
      <w:proofErr w:type="gramStart"/>
      <w:r>
        <w:t>400.000,-</w:t>
      </w:r>
      <w:proofErr w:type="gramEnd"/>
      <w:r>
        <w:t xml:space="preserve"> Ft.</w:t>
      </w:r>
    </w:p>
    <w:p w14:paraId="2CB4F2E8" w14:textId="5AF2CFBF" w:rsidR="00CC6605" w:rsidRPr="00B06832" w:rsidRDefault="00CC6605" w:rsidP="00B06832">
      <w:pPr>
        <w:pStyle w:val="Listaszerbekezds"/>
        <w:numPr>
          <w:ilvl w:val="0"/>
          <w:numId w:val="44"/>
        </w:numPr>
        <w:spacing w:line="276" w:lineRule="auto"/>
        <w:rPr>
          <w:i/>
          <w:iCs/>
        </w:rPr>
      </w:pPr>
      <w:r w:rsidRPr="00CD0CBF">
        <w:rPr>
          <w:i/>
          <w:iCs/>
        </w:rPr>
        <w:t>a hibajavítás megkezdése esetén:</w:t>
      </w:r>
    </w:p>
    <w:p w14:paraId="49E31C5A" w14:textId="5F3449AC" w:rsidR="00545192" w:rsidRPr="00E077E8" w:rsidRDefault="00545192" w:rsidP="00452E18">
      <w:pPr>
        <w:pStyle w:val="Listaszerbekezds"/>
        <w:numPr>
          <w:ilvl w:val="0"/>
          <w:numId w:val="3"/>
        </w:numPr>
        <w:ind w:left="1134"/>
      </w:pPr>
      <w:r w:rsidRPr="007B72E6">
        <w:t xml:space="preserve">24 </w:t>
      </w:r>
      <w:r w:rsidR="00CB3670" w:rsidRPr="007B72E6">
        <w:t>munkaórát meg nem haladó</w:t>
      </w:r>
      <w:r w:rsidRPr="00E077E8">
        <w:t xml:space="preserve"> késedelem esetén 15.000 forint/alkalom,</w:t>
      </w:r>
    </w:p>
    <w:p w14:paraId="28C39737" w14:textId="074376C4" w:rsidR="00545192" w:rsidRPr="00E077E8" w:rsidRDefault="00545192" w:rsidP="00452E18">
      <w:pPr>
        <w:pStyle w:val="Listaszerbekezds"/>
        <w:numPr>
          <w:ilvl w:val="0"/>
          <w:numId w:val="3"/>
        </w:numPr>
        <w:ind w:left="1134"/>
      </w:pPr>
      <w:r w:rsidRPr="00E077E8">
        <w:t>24 munkaóránál több késedelem esetén 30.000 forint/alkalom.</w:t>
      </w:r>
    </w:p>
    <w:p w14:paraId="23D65944" w14:textId="77777777" w:rsidR="00545192" w:rsidRPr="00E077E8" w:rsidRDefault="00545192"/>
    <w:p w14:paraId="712B4850" w14:textId="15D17542" w:rsidR="00545192" w:rsidRPr="0092525D" w:rsidRDefault="00545192" w:rsidP="00452E18">
      <w:pPr>
        <w:pStyle w:val="NUM1"/>
        <w:numPr>
          <w:ilvl w:val="1"/>
          <w:numId w:val="23"/>
        </w:numPr>
        <w:ind w:left="709"/>
        <w:jc w:val="both"/>
        <w:rPr>
          <w:rFonts w:cs="Times New Roman"/>
          <w:b w:val="0"/>
          <w:bCs/>
        </w:rPr>
      </w:pPr>
      <w:r w:rsidRPr="00DF2B9E">
        <w:rPr>
          <w:rFonts w:cs="Times New Roman"/>
          <w:b w:val="0"/>
          <w:bCs/>
        </w:rPr>
        <w:t xml:space="preserve">A megadott karbantartás elvégzésével történő késedelembe esés esetén </w:t>
      </w:r>
      <w:r w:rsidR="00C82FBE" w:rsidRPr="00DF2B9E">
        <w:rPr>
          <w:rFonts w:cs="Times New Roman"/>
          <w:b w:val="0"/>
          <w:bCs/>
        </w:rPr>
        <w:t xml:space="preserve">gépenként </w:t>
      </w:r>
      <w:r w:rsidRPr="0092525D">
        <w:rPr>
          <w:rFonts w:cs="Times New Roman"/>
          <w:b w:val="0"/>
          <w:bCs/>
        </w:rPr>
        <w:t>30.000 forint a késedelmi kötbér mértéke.</w:t>
      </w:r>
    </w:p>
    <w:p w14:paraId="24821143" w14:textId="77777777" w:rsidR="00545192" w:rsidRPr="00E077E8" w:rsidRDefault="00545192"/>
    <w:p w14:paraId="050E9D4F" w14:textId="5BC11540" w:rsidR="008A2814" w:rsidRPr="00DF2B9E" w:rsidRDefault="008A2814" w:rsidP="00452E18">
      <w:pPr>
        <w:pStyle w:val="NUM1"/>
        <w:numPr>
          <w:ilvl w:val="1"/>
          <w:numId w:val="23"/>
        </w:numPr>
        <w:ind w:left="709"/>
        <w:jc w:val="both"/>
        <w:rPr>
          <w:rFonts w:cs="Times New Roman"/>
          <w:b w:val="0"/>
          <w:bCs/>
        </w:rPr>
      </w:pPr>
      <w:r w:rsidRPr="00DF2B9E">
        <w:rPr>
          <w:rFonts w:cs="Times New Roman"/>
          <w:b w:val="0"/>
          <w:bCs/>
        </w:rPr>
        <w:t>Kötbér esedékessége: a kötbérre okot adó naptári hónapot követő hónap 8. napjáig köteles Szolgáltató megfizetni. A kötbér megfizetésének minősül, amennyiben ezen időpontig Felek megállapodnak a kötbér, Szolgáltató által jelen szerződés szerint kiállított és befogadott számlájába történő beszámításában.</w:t>
      </w:r>
    </w:p>
    <w:p w14:paraId="1CB59713" w14:textId="77777777" w:rsidR="008A2814" w:rsidRPr="00DF2B9E" w:rsidRDefault="008A2814" w:rsidP="00DF2B9E">
      <w:pPr>
        <w:pStyle w:val="NUM1"/>
        <w:numPr>
          <w:ilvl w:val="0"/>
          <w:numId w:val="0"/>
        </w:numPr>
        <w:ind w:left="709"/>
        <w:jc w:val="both"/>
        <w:rPr>
          <w:rFonts w:cs="Times New Roman"/>
          <w:b w:val="0"/>
          <w:bCs/>
        </w:rPr>
      </w:pPr>
    </w:p>
    <w:p w14:paraId="7D71704B" w14:textId="0DDD7711" w:rsidR="008A2814" w:rsidRDefault="008A2814" w:rsidP="00452E18">
      <w:pPr>
        <w:pStyle w:val="NUM1"/>
        <w:numPr>
          <w:ilvl w:val="1"/>
          <w:numId w:val="23"/>
        </w:numPr>
        <w:ind w:left="709"/>
        <w:jc w:val="both"/>
        <w:rPr>
          <w:rFonts w:cs="Times New Roman"/>
          <w:b w:val="0"/>
          <w:bCs/>
        </w:rPr>
      </w:pPr>
      <w:r w:rsidRPr="00DF2B9E">
        <w:rPr>
          <w:rFonts w:cs="Times New Roman"/>
          <w:b w:val="0"/>
          <w:bCs/>
        </w:rPr>
        <w:t>Jelen szerződés Szolgáltatónak felróható súlyos meghiúsulása esetén Szolgáltató meghiúsulási kötbér fizetésére köteles, melynek mértéke: 500.000 forint.</w:t>
      </w:r>
    </w:p>
    <w:p w14:paraId="73F901D3" w14:textId="77777777" w:rsidR="00F1428E" w:rsidRDefault="00F1428E" w:rsidP="00F1428E">
      <w:pPr>
        <w:pStyle w:val="NUM1"/>
        <w:numPr>
          <w:ilvl w:val="0"/>
          <w:numId w:val="0"/>
        </w:numPr>
        <w:jc w:val="both"/>
        <w:rPr>
          <w:rFonts w:cs="Times New Roman"/>
          <w:b w:val="0"/>
          <w:bCs/>
        </w:rPr>
      </w:pPr>
    </w:p>
    <w:p w14:paraId="03EDD686" w14:textId="59286785" w:rsidR="008A2814" w:rsidRDefault="00F1428E" w:rsidP="00452E18">
      <w:pPr>
        <w:pStyle w:val="NUM1"/>
        <w:numPr>
          <w:ilvl w:val="1"/>
          <w:numId w:val="23"/>
        </w:numPr>
        <w:ind w:left="709"/>
        <w:jc w:val="both"/>
        <w:rPr>
          <w:rFonts w:cs="Times New Roman"/>
          <w:b w:val="0"/>
          <w:bCs/>
        </w:rPr>
      </w:pPr>
      <w:r w:rsidRPr="00F1428E">
        <w:rPr>
          <w:rFonts w:cs="Times New Roman"/>
          <w:b w:val="0"/>
          <w:bCs/>
        </w:rPr>
        <w:t xml:space="preserve">Megrendelő </w:t>
      </w:r>
      <w:r w:rsidR="00AF1D45">
        <w:rPr>
          <w:rFonts w:cs="Times New Roman"/>
          <w:b w:val="0"/>
          <w:bCs/>
        </w:rPr>
        <w:t xml:space="preserve">a szerződés </w:t>
      </w:r>
      <w:r w:rsidR="0023088A">
        <w:rPr>
          <w:rFonts w:cs="Times New Roman"/>
          <w:b w:val="0"/>
          <w:bCs/>
        </w:rPr>
        <w:t>9.8</w:t>
      </w:r>
      <w:r w:rsidR="00AF1D45">
        <w:rPr>
          <w:rFonts w:cs="Times New Roman"/>
          <w:b w:val="0"/>
          <w:bCs/>
        </w:rPr>
        <w:t xml:space="preserve"> pontjában foglalt</w:t>
      </w:r>
      <w:r w:rsidRPr="00F1428E">
        <w:rPr>
          <w:rFonts w:cs="Times New Roman"/>
          <w:b w:val="0"/>
          <w:bCs/>
        </w:rPr>
        <w:t xml:space="preserve"> esetekben jogosult a szerződést felmondási idő közbeiktatása nélkül felmondani és a szerződésben kikötött meghiúsulási kötbért követelni.</w:t>
      </w:r>
    </w:p>
    <w:p w14:paraId="5B9729BF" w14:textId="77777777" w:rsidR="00A93098" w:rsidRPr="00A93098" w:rsidRDefault="00A93098" w:rsidP="00A93098"/>
    <w:p w14:paraId="564B8E19" w14:textId="40882B82" w:rsidR="008A2814" w:rsidRPr="00DF2B9E" w:rsidRDefault="00DF2B9E" w:rsidP="00452E18">
      <w:pPr>
        <w:pStyle w:val="NUM1"/>
        <w:numPr>
          <w:ilvl w:val="1"/>
          <w:numId w:val="23"/>
        </w:numPr>
        <w:ind w:left="709"/>
        <w:jc w:val="both"/>
        <w:rPr>
          <w:rFonts w:cs="Times New Roman"/>
          <w:b w:val="0"/>
          <w:bCs/>
        </w:rPr>
      </w:pPr>
      <w:r>
        <w:rPr>
          <w:rFonts w:cs="Times New Roman"/>
          <w:b w:val="0"/>
          <w:bCs/>
        </w:rPr>
        <w:t xml:space="preserve"> Felek rögzítik, hogy </w:t>
      </w:r>
      <w:r w:rsidR="00C90C16">
        <w:rPr>
          <w:rFonts w:cs="Times New Roman"/>
          <w:b w:val="0"/>
          <w:bCs/>
        </w:rPr>
        <w:t>ugyanazon kötbéralap tekintetében csak egy kötbér alkalmazható.</w:t>
      </w:r>
    </w:p>
    <w:p w14:paraId="622C42B0" w14:textId="77777777" w:rsidR="008A2814" w:rsidRPr="00DF2B9E" w:rsidRDefault="008A2814" w:rsidP="00DF2B9E">
      <w:pPr>
        <w:pStyle w:val="NUM1"/>
        <w:numPr>
          <w:ilvl w:val="0"/>
          <w:numId w:val="0"/>
        </w:numPr>
        <w:ind w:left="709"/>
        <w:jc w:val="both"/>
        <w:rPr>
          <w:rFonts w:cs="Times New Roman"/>
          <w:b w:val="0"/>
          <w:bCs/>
        </w:rPr>
      </w:pPr>
    </w:p>
    <w:p w14:paraId="57074FE0" w14:textId="07773FFC" w:rsidR="008A2814" w:rsidRPr="00DF2B9E" w:rsidRDefault="008A2814" w:rsidP="00452E18">
      <w:pPr>
        <w:pStyle w:val="NUM1"/>
        <w:numPr>
          <w:ilvl w:val="1"/>
          <w:numId w:val="23"/>
        </w:numPr>
        <w:ind w:left="709"/>
        <w:jc w:val="both"/>
        <w:rPr>
          <w:rFonts w:cs="Times New Roman"/>
          <w:b w:val="0"/>
          <w:bCs/>
        </w:rPr>
      </w:pPr>
      <w:r w:rsidRPr="00DF2B9E">
        <w:rPr>
          <w:rFonts w:cs="Times New Roman"/>
          <w:b w:val="0"/>
          <w:bCs/>
        </w:rPr>
        <w:t>A Megrendelő a kötbérigényről kötbérértesítőt állít ki, melynek összegét jogosult a Szolgáltatót megillető díjba beszámítani a Kbt. szabályainak betartásával.</w:t>
      </w:r>
    </w:p>
    <w:p w14:paraId="4E901A78" w14:textId="77777777" w:rsidR="008A2814" w:rsidRPr="00DF2B9E" w:rsidRDefault="008A2814" w:rsidP="0033031B">
      <w:pPr>
        <w:pStyle w:val="NUM1"/>
        <w:numPr>
          <w:ilvl w:val="0"/>
          <w:numId w:val="0"/>
        </w:numPr>
        <w:ind w:left="709"/>
        <w:jc w:val="both"/>
        <w:rPr>
          <w:rFonts w:cs="Times New Roman"/>
          <w:b w:val="0"/>
          <w:bCs/>
        </w:rPr>
      </w:pPr>
    </w:p>
    <w:p w14:paraId="09543C1F" w14:textId="35F6EFCD" w:rsidR="008A2814" w:rsidRPr="00DF2B9E" w:rsidRDefault="008A2814" w:rsidP="00452E18">
      <w:pPr>
        <w:pStyle w:val="NUM1"/>
        <w:numPr>
          <w:ilvl w:val="1"/>
          <w:numId w:val="23"/>
        </w:numPr>
        <w:ind w:left="709"/>
        <w:jc w:val="both"/>
        <w:rPr>
          <w:rFonts w:cs="Times New Roman"/>
          <w:b w:val="0"/>
          <w:bCs/>
        </w:rPr>
      </w:pPr>
      <w:r w:rsidRPr="00DF2B9E">
        <w:rPr>
          <w:rFonts w:cs="Times New Roman"/>
          <w:b w:val="0"/>
          <w:bCs/>
        </w:rPr>
        <w:t>A Szolgáltató tudomásul veszi, hogy a Megrendelő jogosult a kötbért meghaladó kárának érvényesítésére, illetve, hogy a késedelmi kötbér megfizetése nem mentesíti a teljesítés alól.</w:t>
      </w:r>
    </w:p>
    <w:p w14:paraId="7F933285" w14:textId="77777777" w:rsidR="008A2814" w:rsidRPr="00E077E8" w:rsidRDefault="008A2814" w:rsidP="008A2814"/>
    <w:p w14:paraId="4D062089" w14:textId="614A48B0" w:rsidR="008A2814" w:rsidRPr="0033031B" w:rsidRDefault="008A2814" w:rsidP="00452E18">
      <w:pPr>
        <w:pStyle w:val="NUM1"/>
        <w:numPr>
          <w:ilvl w:val="1"/>
          <w:numId w:val="23"/>
        </w:numPr>
        <w:ind w:left="709"/>
        <w:jc w:val="both"/>
        <w:rPr>
          <w:rFonts w:cs="Times New Roman"/>
          <w:b w:val="0"/>
          <w:bCs/>
        </w:rPr>
      </w:pPr>
      <w:r w:rsidRPr="0033031B">
        <w:rPr>
          <w:rFonts w:cs="Times New Roman"/>
          <w:b w:val="0"/>
          <w:bCs/>
        </w:rPr>
        <w:t>A kötbérigények érvényesítése nem zárja ki a szerződésszegésből eredő egyéb igények érvényesítésének lehetőségét. A Ptk. 6:187. § (2) bekezdése alapján a jogosult hibás teljesítés miatti kötbér mellett nem érvényesíthet szavatossági igényt.</w:t>
      </w:r>
    </w:p>
    <w:p w14:paraId="29D842D1" w14:textId="697322EB" w:rsidR="002A3487" w:rsidRDefault="002A3487"/>
    <w:p w14:paraId="010F84B1" w14:textId="77777777" w:rsidR="00F30266" w:rsidRPr="00E077E8" w:rsidRDefault="00F30266"/>
    <w:p w14:paraId="55F8451E" w14:textId="393C5F31" w:rsidR="005F45CC" w:rsidRPr="00BF297A" w:rsidRDefault="00C9473E" w:rsidP="00BF297A">
      <w:pPr>
        <w:pStyle w:val="NUM1"/>
        <w:spacing w:after="0"/>
        <w:ind w:left="0" w:firstLine="0"/>
        <w:jc w:val="both"/>
        <w:rPr>
          <w:rFonts w:cs="Times New Roman"/>
          <w:b w:val="0"/>
          <w:bCs/>
        </w:rPr>
      </w:pPr>
      <w:r w:rsidRPr="00E077E8">
        <w:rPr>
          <w:rFonts w:cs="Times New Roman"/>
          <w:bCs/>
        </w:rPr>
        <w:t>A szerződés módosítása, megszüntetése és megszűnése</w:t>
      </w:r>
    </w:p>
    <w:p w14:paraId="3080737B" w14:textId="2FC04126" w:rsidR="005F45CC" w:rsidRPr="0018629C" w:rsidRDefault="005F45CC" w:rsidP="00992F7A">
      <w:pPr>
        <w:pStyle w:val="NUM1"/>
        <w:numPr>
          <w:ilvl w:val="1"/>
          <w:numId w:val="33"/>
        </w:numPr>
        <w:ind w:left="709"/>
        <w:jc w:val="both"/>
        <w:rPr>
          <w:rFonts w:cs="Times New Roman"/>
          <w:b w:val="0"/>
          <w:bCs/>
        </w:rPr>
      </w:pPr>
      <w:r w:rsidRPr="0018629C">
        <w:rPr>
          <w:rFonts w:cs="Times New Roman"/>
          <w:b w:val="0"/>
          <w:bCs/>
        </w:rPr>
        <w:lastRenderedPageBreak/>
        <w:t>Jelen szerződés rendes felmondással nem szüntethető meg</w:t>
      </w:r>
      <w:r w:rsidR="000F6506">
        <w:rPr>
          <w:rFonts w:cs="Times New Roman"/>
          <w:b w:val="0"/>
          <w:bCs/>
        </w:rPr>
        <w:t xml:space="preserve"> </w:t>
      </w:r>
      <w:bookmarkStart w:id="1" w:name="_Hlk104988056"/>
      <w:r w:rsidR="000F6506" w:rsidRPr="000500BA">
        <w:rPr>
          <w:rFonts w:cs="Times New Roman"/>
          <w:b w:val="0"/>
          <w:bCs/>
        </w:rPr>
        <w:t>/</w:t>
      </w:r>
      <w:bookmarkStart w:id="2" w:name="_Hlk104976990"/>
      <w:r w:rsidR="000F6506" w:rsidRPr="000500BA">
        <w:rPr>
          <w:rFonts w:cs="Times New Roman"/>
          <w:b w:val="0"/>
          <w:bCs/>
        </w:rPr>
        <w:t xml:space="preserve"> </w:t>
      </w:r>
      <w:r w:rsidR="000F6506" w:rsidRPr="00667591">
        <w:rPr>
          <w:rFonts w:cs="Times New Roman"/>
          <w:b w:val="0"/>
          <w:bCs/>
        </w:rPr>
        <w:t xml:space="preserve">A Szerződés rendes felmondásának felmondási ideje a felmondási nyilatkozat érintett fél általi </w:t>
      </w:r>
      <w:r w:rsidR="000F6506" w:rsidRPr="000500BA">
        <w:rPr>
          <w:rFonts w:cs="Times New Roman"/>
          <w:b w:val="0"/>
          <w:bCs/>
        </w:rPr>
        <w:t xml:space="preserve">kézhezvételének napjától számított </w:t>
      </w:r>
      <w:r w:rsidR="000F6506" w:rsidRPr="00B06832">
        <w:rPr>
          <w:rFonts w:cs="Times New Roman"/>
          <w:b w:val="0"/>
          <w:bCs/>
          <w:highlight w:val="lightGray"/>
        </w:rPr>
        <w:t>__________ nap</w:t>
      </w:r>
      <w:bookmarkEnd w:id="1"/>
      <w:bookmarkEnd w:id="2"/>
      <w:r w:rsidR="00495756">
        <w:rPr>
          <w:rStyle w:val="Lbjegyzet-hivatkozs"/>
          <w:rFonts w:cs="Times New Roman"/>
          <w:b w:val="0"/>
          <w:bCs/>
        </w:rPr>
        <w:footnoteReference w:id="20"/>
      </w:r>
      <w:r w:rsidRPr="0018629C">
        <w:rPr>
          <w:rFonts w:cs="Times New Roman"/>
          <w:b w:val="0"/>
          <w:bCs/>
        </w:rPr>
        <w:t xml:space="preserve">. </w:t>
      </w:r>
    </w:p>
    <w:p w14:paraId="72D0BBE3" w14:textId="77777777" w:rsidR="00315D0D" w:rsidRPr="00E077E8" w:rsidRDefault="00315D0D" w:rsidP="0076301F">
      <w:pPr>
        <w:pStyle w:val="Listaszerbekezds"/>
        <w:ind w:left="426"/>
        <w:contextualSpacing w:val="0"/>
      </w:pPr>
    </w:p>
    <w:p w14:paraId="3ACF6CEC" w14:textId="77777777" w:rsidR="005C6A47" w:rsidRPr="005C6A47" w:rsidRDefault="005C6A47" w:rsidP="00992F7A">
      <w:pPr>
        <w:pStyle w:val="Listaszerbekezds"/>
        <w:numPr>
          <w:ilvl w:val="1"/>
          <w:numId w:val="24"/>
        </w:numPr>
        <w:ind w:left="709"/>
        <w:rPr>
          <w:rFonts w:eastAsia="Calibri"/>
          <w:bCs/>
        </w:rPr>
      </w:pPr>
      <w:r w:rsidRPr="005C6A47">
        <w:rPr>
          <w:rFonts w:eastAsia="Calibri"/>
          <w:bCs/>
        </w:rPr>
        <w:t>Felek a Szerződést kizárólag a Kbt. 141. §-ban foglaltak figyelembevételével és kizárólag írásban módosíthatják, figyelemmel a 301/2018. (XII. 27.) Korm. rendelet szerződés módosításra vonatkozó előírásaira is.</w:t>
      </w:r>
    </w:p>
    <w:p w14:paraId="3333874D" w14:textId="77777777" w:rsidR="005C6A47" w:rsidRDefault="005C6A47" w:rsidP="00992F7A">
      <w:pPr>
        <w:pStyle w:val="NUM1"/>
        <w:numPr>
          <w:ilvl w:val="0"/>
          <w:numId w:val="0"/>
        </w:numPr>
        <w:ind w:left="709"/>
        <w:jc w:val="both"/>
        <w:rPr>
          <w:rFonts w:cs="Times New Roman"/>
          <w:b w:val="0"/>
          <w:bCs/>
        </w:rPr>
      </w:pPr>
    </w:p>
    <w:p w14:paraId="45227D2E" w14:textId="45644839" w:rsidR="00C9473E" w:rsidRPr="00AF4DDD" w:rsidRDefault="00C9473E" w:rsidP="00452E18">
      <w:pPr>
        <w:pStyle w:val="NUM1"/>
        <w:numPr>
          <w:ilvl w:val="1"/>
          <w:numId w:val="24"/>
        </w:numPr>
        <w:ind w:left="709"/>
        <w:jc w:val="both"/>
        <w:rPr>
          <w:rFonts w:cs="Times New Roman"/>
          <w:b w:val="0"/>
          <w:bCs/>
        </w:rPr>
      </w:pPr>
      <w:r w:rsidRPr="00AF4DDD">
        <w:rPr>
          <w:rFonts w:cs="Times New Roman"/>
          <w:b w:val="0"/>
          <w:bCs/>
        </w:rPr>
        <w:t>Felek rögzítik, hogy a szerződés – alakszerű szerződésmódosítás nélkül a Kbt. 141. § (4) bekezdés a) pontja alapján – módosul az alábbi esetekben:</w:t>
      </w:r>
    </w:p>
    <w:p w14:paraId="572937F5" w14:textId="3D7A7F8B" w:rsidR="00C9473E" w:rsidRPr="00E077E8" w:rsidRDefault="00C9473E" w:rsidP="00452E18">
      <w:pPr>
        <w:pStyle w:val="Listaszerbekezds"/>
        <w:numPr>
          <w:ilvl w:val="0"/>
          <w:numId w:val="25"/>
        </w:numPr>
        <w:ind w:left="1134"/>
      </w:pPr>
      <w:r w:rsidRPr="00E077E8">
        <w:t>Felek közhiteles nyilvántartásban foglalt adatainak módosulása esetén a nyilvántartásba bejegyzés napjával,</w:t>
      </w:r>
    </w:p>
    <w:p w14:paraId="6354A192" w14:textId="1F7BC9FF" w:rsidR="00C9473E" w:rsidRPr="00E077E8" w:rsidRDefault="00C9473E" w:rsidP="00452E18">
      <w:pPr>
        <w:pStyle w:val="Listaszerbekezds"/>
        <w:numPr>
          <w:ilvl w:val="0"/>
          <w:numId w:val="25"/>
        </w:numPr>
        <w:ind w:left="1134"/>
      </w:pPr>
      <w:r w:rsidRPr="00E077E8">
        <w:t>Felek kapcsolattartóira, teljesítésigazoló személyére vonatkozó adatok módosulása esetén a másik félhez tett közlés kézhezvételének napjával,</w:t>
      </w:r>
    </w:p>
    <w:p w14:paraId="40C749A3" w14:textId="77777777" w:rsidR="00C9473E" w:rsidRPr="00E077E8" w:rsidRDefault="00C9473E" w:rsidP="00320D08">
      <w:pPr>
        <w:ind w:left="1134" w:hanging="426"/>
      </w:pPr>
      <w:r w:rsidRPr="00E077E8">
        <w:t>amennyiben a Kbt. ezt egyebekben nem zárja ki.</w:t>
      </w:r>
    </w:p>
    <w:p w14:paraId="3860C5C3" w14:textId="77777777" w:rsidR="00C9473E" w:rsidRPr="00E077E8" w:rsidRDefault="00C9473E" w:rsidP="008B588B">
      <w:pPr>
        <w:ind w:left="426" w:hanging="426"/>
      </w:pPr>
    </w:p>
    <w:p w14:paraId="738F919E" w14:textId="5502A05B" w:rsidR="00C9473E" w:rsidRPr="00320D08" w:rsidRDefault="00C9473E" w:rsidP="00452E18">
      <w:pPr>
        <w:pStyle w:val="NUM1"/>
        <w:numPr>
          <w:ilvl w:val="1"/>
          <w:numId w:val="24"/>
        </w:numPr>
        <w:ind w:left="709"/>
        <w:jc w:val="both"/>
        <w:rPr>
          <w:rFonts w:cs="Times New Roman"/>
          <w:b w:val="0"/>
          <w:bCs/>
        </w:rPr>
      </w:pPr>
      <w:r w:rsidRPr="00320D08">
        <w:rPr>
          <w:rFonts w:cs="Times New Roman"/>
          <w:b w:val="0"/>
          <w:bCs/>
        </w:rPr>
        <w:t xml:space="preserve">A Kbt. 143. § (1) bekezdése alapján </w:t>
      </w:r>
      <w:r w:rsidR="006D2A13">
        <w:rPr>
          <w:rFonts w:cs="Times New Roman"/>
          <w:b w:val="0"/>
          <w:bCs/>
        </w:rPr>
        <w:t>Megrendelő</w:t>
      </w:r>
      <w:r w:rsidR="006D2A13" w:rsidRPr="00320D08">
        <w:rPr>
          <w:rFonts w:cs="Times New Roman"/>
          <w:b w:val="0"/>
          <w:bCs/>
        </w:rPr>
        <w:t xml:space="preserve"> </w:t>
      </w:r>
      <w:r w:rsidRPr="00320D08">
        <w:rPr>
          <w:rFonts w:cs="Times New Roman"/>
          <w:b w:val="0"/>
          <w:bCs/>
        </w:rPr>
        <w:t>a szerződést felmondhatja, vagy - a Ptk.-ban foglaltak szerint - a szerződéstől elállhat, ha:</w:t>
      </w:r>
    </w:p>
    <w:p w14:paraId="65D25B0C" w14:textId="77777777" w:rsidR="00C9473E" w:rsidRPr="00E077E8" w:rsidRDefault="00C9473E" w:rsidP="00320D08">
      <w:pPr>
        <w:ind w:left="1134" w:hanging="426"/>
      </w:pPr>
      <w:r w:rsidRPr="00E077E8">
        <w:rPr>
          <w:i/>
          <w:iCs/>
        </w:rPr>
        <w:t>a) </w:t>
      </w:r>
      <w:r w:rsidRPr="00E077E8">
        <w:t>feltétlenül szükséges a szerződés olyan lényeges módosítása, amely esetében a Kbt. 141. § alapján új közbeszerzési eljárást kell lefolytatni;</w:t>
      </w:r>
    </w:p>
    <w:p w14:paraId="51FBD6EA" w14:textId="77777777" w:rsidR="00C9473E" w:rsidRPr="00E077E8" w:rsidRDefault="00C9473E" w:rsidP="00320D08">
      <w:pPr>
        <w:ind w:left="1134" w:hanging="426"/>
      </w:pPr>
      <w:r w:rsidRPr="00E077E8">
        <w:rPr>
          <w:i/>
          <w:iCs/>
        </w:rPr>
        <w:t>b) </w:t>
      </w:r>
      <w:r w:rsidRPr="00E077E8">
        <w:t>az ajánlattevő nem biztosítja a Kbt. 138. §-ban foglaltak betartását, vagy az ajánlattevőként szerződő fél személyében érvényesen olyan jogutódlás következett be, amely nem felel meg a Kbt. 139. §-ban foglaltaknak; vagy</w:t>
      </w:r>
    </w:p>
    <w:p w14:paraId="4570BD01" w14:textId="77777777" w:rsidR="00C9473E" w:rsidRPr="00E077E8" w:rsidRDefault="00C9473E" w:rsidP="00320D08">
      <w:pPr>
        <w:ind w:left="1134" w:hanging="426"/>
      </w:pPr>
      <w:r w:rsidRPr="00E077E8">
        <w:rPr>
          <w:i/>
          <w:iCs/>
        </w:rPr>
        <w:t>c) </w:t>
      </w:r>
      <w:r w:rsidRPr="00E077E8">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110F9BB8" w14:textId="77777777" w:rsidR="00C9473E" w:rsidRPr="00E077E8" w:rsidRDefault="00C9473E" w:rsidP="008B588B">
      <w:pPr>
        <w:ind w:left="426" w:hanging="426"/>
      </w:pPr>
    </w:p>
    <w:p w14:paraId="1ED598D8" w14:textId="60CEA9A2" w:rsidR="00C9473E" w:rsidRPr="005D31DB" w:rsidRDefault="00C9473E" w:rsidP="00452E18">
      <w:pPr>
        <w:pStyle w:val="NUM1"/>
        <w:numPr>
          <w:ilvl w:val="1"/>
          <w:numId w:val="24"/>
        </w:numPr>
        <w:ind w:left="709"/>
        <w:jc w:val="both"/>
        <w:rPr>
          <w:rFonts w:cs="Times New Roman"/>
          <w:b w:val="0"/>
          <w:bCs/>
        </w:rPr>
      </w:pPr>
      <w:r w:rsidRPr="005D31DB">
        <w:rPr>
          <w:rFonts w:cs="Times New Roman"/>
          <w:b w:val="0"/>
          <w:bCs/>
        </w:rPr>
        <w:t xml:space="preserve">A Kbt. 143. § (2) bekezdése alapján a </w:t>
      </w:r>
      <w:r w:rsidR="006D2A13">
        <w:rPr>
          <w:rFonts w:cs="Times New Roman"/>
          <w:b w:val="0"/>
          <w:bCs/>
        </w:rPr>
        <w:t>Megrendelő</w:t>
      </w:r>
      <w:r w:rsidR="006D2A13" w:rsidRPr="005D31DB">
        <w:rPr>
          <w:rFonts w:cs="Times New Roman"/>
          <w:b w:val="0"/>
          <w:bCs/>
        </w:rPr>
        <w:t xml:space="preserve"> </w:t>
      </w:r>
      <w:r w:rsidRPr="005D31DB">
        <w:rPr>
          <w:rFonts w:cs="Times New Roman"/>
          <w:b w:val="0"/>
          <w:bCs/>
        </w:rPr>
        <w:t>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14:paraId="03555663" w14:textId="77777777" w:rsidR="00C9473E" w:rsidRPr="005D31DB" w:rsidRDefault="00C9473E" w:rsidP="005D31DB">
      <w:pPr>
        <w:pStyle w:val="NUM1"/>
        <w:numPr>
          <w:ilvl w:val="0"/>
          <w:numId w:val="0"/>
        </w:numPr>
        <w:ind w:left="709"/>
        <w:jc w:val="both"/>
        <w:rPr>
          <w:rFonts w:cs="Times New Roman"/>
          <w:b w:val="0"/>
          <w:bCs/>
        </w:rPr>
      </w:pPr>
    </w:p>
    <w:p w14:paraId="7BDFC51D" w14:textId="1384B141" w:rsidR="00C9473E" w:rsidRPr="005D31DB" w:rsidRDefault="00C9473E" w:rsidP="00452E18">
      <w:pPr>
        <w:pStyle w:val="NUM1"/>
        <w:numPr>
          <w:ilvl w:val="1"/>
          <w:numId w:val="24"/>
        </w:numPr>
        <w:ind w:left="709"/>
        <w:jc w:val="both"/>
        <w:rPr>
          <w:rFonts w:cs="Times New Roman"/>
          <w:b w:val="0"/>
          <w:bCs/>
        </w:rPr>
      </w:pPr>
      <w:r w:rsidRPr="005D31DB">
        <w:rPr>
          <w:rFonts w:cs="Times New Roman"/>
          <w:b w:val="0"/>
          <w:bCs/>
        </w:rPr>
        <w:t xml:space="preserve">A Kbt. 143. § (3) bekezdése alapján Megrendelő jogosult és egyben köteles a szerződést felmondani, - ha szükséges olyan határidővel, amely lehetővé teszi, hogy a szerződéssel érintett feladata ellátásáról gondoskodni tudjon – ha </w:t>
      </w:r>
    </w:p>
    <w:p w14:paraId="5299EFBC" w14:textId="1085AB9D" w:rsidR="00C9473E" w:rsidRPr="00E077E8" w:rsidRDefault="00C9473E" w:rsidP="00452E18">
      <w:pPr>
        <w:numPr>
          <w:ilvl w:val="0"/>
          <w:numId w:val="9"/>
        </w:numPr>
        <w:ind w:left="993"/>
      </w:pPr>
      <w:r w:rsidRPr="00E077E8">
        <w:t>a</w:t>
      </w:r>
      <w:r w:rsidR="006D2A13">
        <w:t xml:space="preserve"> Szolgáltat</w:t>
      </w:r>
      <w:r w:rsidRPr="00E077E8">
        <w:t>óban közvetetten vagy közvetlenül 25</w:t>
      </w:r>
      <w:r w:rsidR="00C72E86">
        <w:t xml:space="preserve"> </w:t>
      </w:r>
      <w:r w:rsidRPr="00E077E8">
        <w:t>%-ot meghaladó tulajdoni részesedést szerez valamely olyan jogi személy vagy személyes joga szerint jogképes szervezet, amely tekintetében fennáll a Kbt. 62. § (1) bekezdés k) pont kb) alpontjában meghatározott feltétel</w:t>
      </w:r>
    </w:p>
    <w:p w14:paraId="768ED5FC" w14:textId="5F64EE81" w:rsidR="00C9473E" w:rsidRPr="00E077E8" w:rsidRDefault="006D2A13" w:rsidP="00452E18">
      <w:pPr>
        <w:numPr>
          <w:ilvl w:val="0"/>
          <w:numId w:val="9"/>
        </w:numPr>
        <w:ind w:left="993"/>
      </w:pPr>
      <w:r>
        <w:t>Szolgáltató</w:t>
      </w:r>
      <w:r w:rsidRPr="00E077E8">
        <w:t xml:space="preserve"> </w:t>
      </w:r>
      <w:r w:rsidR="00C9473E" w:rsidRPr="00E077E8">
        <w:t>közvetetten vagy közvetlenül 25</w:t>
      </w:r>
      <w:r w:rsidR="00C72E86">
        <w:t xml:space="preserve"> </w:t>
      </w:r>
      <w:r w:rsidR="00C9473E" w:rsidRPr="00E077E8">
        <w:t>%-ot meghaladó tulajdoni részesedést szerez valamely olyan jogi személyben vagy személyes joga szerint jogképes szervezetben, amely tekintetében fennáll a Kbt. 62. § (1) bekezdés k) pont kb) alpontjában meghatározott feltétel.</w:t>
      </w:r>
    </w:p>
    <w:p w14:paraId="67FDEFD7" w14:textId="77777777" w:rsidR="005F1654" w:rsidRPr="00E077E8" w:rsidRDefault="005F1654"/>
    <w:p w14:paraId="7B61A3E6" w14:textId="6DE1721F" w:rsidR="005F1654" w:rsidRPr="00FA7FA5" w:rsidRDefault="005F1654" w:rsidP="00452E18">
      <w:pPr>
        <w:pStyle w:val="NUM1"/>
        <w:numPr>
          <w:ilvl w:val="1"/>
          <w:numId w:val="24"/>
        </w:numPr>
        <w:ind w:left="709"/>
        <w:jc w:val="both"/>
        <w:rPr>
          <w:rFonts w:cs="Times New Roman"/>
          <w:b w:val="0"/>
          <w:bCs/>
        </w:rPr>
      </w:pPr>
      <w:r w:rsidRPr="00B022A0">
        <w:rPr>
          <w:rFonts w:cs="Times New Roman"/>
          <w:b w:val="0"/>
          <w:bCs/>
        </w:rPr>
        <w:lastRenderedPageBreak/>
        <w:t xml:space="preserve"> </w:t>
      </w:r>
      <w:r w:rsidRPr="00FA7FA5">
        <w:rPr>
          <w:rFonts w:cs="Times New Roman"/>
          <w:b w:val="0"/>
          <w:bCs/>
        </w:rPr>
        <w:t>Súlyos szerződésszegésnek minősül és mind a Megrendelő, mind a Szolgáltató jogosult a szerződéstől azonnali hatállyal írásban felmondani, amennyiben a másik fél (a Szolgáltató, illetőleg a Megrendelő):</w:t>
      </w:r>
    </w:p>
    <w:p w14:paraId="6BD9B01A" w14:textId="77777777" w:rsidR="005F1654" w:rsidRPr="00FA7FA5" w:rsidRDefault="005F1654" w:rsidP="00452E18">
      <w:pPr>
        <w:pStyle w:val="Listaszerbekezds"/>
        <w:numPr>
          <w:ilvl w:val="0"/>
          <w:numId w:val="2"/>
        </w:numPr>
        <w:ind w:left="1134"/>
      </w:pPr>
      <w:r w:rsidRPr="00FA7FA5">
        <w:t>végelszámolási eljárás hatálya alatt áll, felszámolását jogerős bírósági határozattal elrendelték és ezáltal a szerződés teljesítése veszélybe kerül,</w:t>
      </w:r>
    </w:p>
    <w:p w14:paraId="1945D7E6" w14:textId="77777777" w:rsidR="005F1654" w:rsidRPr="00FA7FA5" w:rsidRDefault="005F1654" w:rsidP="00452E18">
      <w:pPr>
        <w:pStyle w:val="Listaszerbekezds"/>
        <w:numPr>
          <w:ilvl w:val="0"/>
          <w:numId w:val="2"/>
        </w:numPr>
        <w:ind w:left="1134"/>
      </w:pPr>
      <w:r w:rsidRPr="00FA7FA5">
        <w:t>a jelen szerződésben meghatározott kötelezettségeit súlyosan megszegi, vagy egyébként olyan magatartást tanúsít, amely a további együttműködést kizárja</w:t>
      </w:r>
      <w:r w:rsidR="004247DC" w:rsidRPr="00FA7FA5">
        <w:t>.</w:t>
      </w:r>
    </w:p>
    <w:p w14:paraId="27784F2C" w14:textId="77777777" w:rsidR="005F1654" w:rsidRPr="00FA7FA5" w:rsidRDefault="005F1654"/>
    <w:p w14:paraId="4D8222CD" w14:textId="7CE4123C" w:rsidR="005F1654" w:rsidRPr="00FA7FA5" w:rsidRDefault="005F1654" w:rsidP="00452E18">
      <w:pPr>
        <w:pStyle w:val="NUM1"/>
        <w:numPr>
          <w:ilvl w:val="1"/>
          <w:numId w:val="24"/>
        </w:numPr>
        <w:ind w:left="709"/>
        <w:jc w:val="both"/>
        <w:rPr>
          <w:rFonts w:cs="Times New Roman"/>
          <w:b w:val="0"/>
          <w:bCs/>
        </w:rPr>
      </w:pPr>
      <w:r w:rsidRPr="00FA7FA5">
        <w:rPr>
          <w:rFonts w:cs="Times New Roman"/>
          <w:b w:val="0"/>
          <w:bCs/>
        </w:rPr>
        <w:t>Szolgáltató részéről súlyos szerződésszegésnek minősül, ha indokolt ok nélkül elmulasztotta megkezdeni, vagy felfüggesztette a munkavégzést, vagy olyan jelentős a késedelem, hogy a véghatáridőre való teljesítést kizárja.</w:t>
      </w:r>
    </w:p>
    <w:p w14:paraId="1109ABB5" w14:textId="77777777" w:rsidR="00447843" w:rsidRPr="00631440" w:rsidRDefault="00447843" w:rsidP="00631440">
      <w:pPr>
        <w:pStyle w:val="Listaszerbekezds"/>
        <w:ind w:left="426"/>
        <w:rPr>
          <w:highlight w:val="magenta"/>
        </w:rPr>
      </w:pPr>
    </w:p>
    <w:p w14:paraId="7B83DD78" w14:textId="2BD83910" w:rsidR="005F1654" w:rsidRPr="00F601A5" w:rsidRDefault="00040F8B" w:rsidP="00452E18">
      <w:pPr>
        <w:pStyle w:val="NUM1"/>
        <w:numPr>
          <w:ilvl w:val="1"/>
          <w:numId w:val="24"/>
        </w:numPr>
        <w:ind w:left="709"/>
        <w:jc w:val="both"/>
        <w:rPr>
          <w:rFonts w:cs="Times New Roman"/>
          <w:b w:val="0"/>
          <w:bCs/>
        </w:rPr>
      </w:pPr>
      <w:r w:rsidRPr="00F601A5">
        <w:rPr>
          <w:rFonts w:cs="Times New Roman"/>
          <w:b w:val="0"/>
          <w:bCs/>
        </w:rPr>
        <w:t>J</w:t>
      </w:r>
      <w:r w:rsidR="005F1654" w:rsidRPr="00F601A5">
        <w:rPr>
          <w:rFonts w:cs="Times New Roman"/>
          <w:b w:val="0"/>
          <w:bCs/>
        </w:rPr>
        <w:t>elen szerződés Szolgáltatónak felróható meghiúsulásának tekintendők különösen az alábbi esetek:</w:t>
      </w:r>
    </w:p>
    <w:p w14:paraId="0CD44F5D" w14:textId="080EDA75" w:rsidR="005F1654" w:rsidRPr="00E077E8" w:rsidRDefault="005F1654" w:rsidP="00452E18">
      <w:pPr>
        <w:pStyle w:val="Listaszerbekezds"/>
        <w:numPr>
          <w:ilvl w:val="0"/>
          <w:numId w:val="5"/>
        </w:numPr>
        <w:autoSpaceDE w:val="0"/>
        <w:autoSpaceDN w:val="0"/>
        <w:adjustRightInd w:val="0"/>
        <w:ind w:left="1134"/>
      </w:pPr>
      <w:r w:rsidRPr="00E077E8">
        <w:t xml:space="preserve">Szolgáltató egy naptári hónapon belül </w:t>
      </w:r>
      <w:r w:rsidR="00CC3692" w:rsidRPr="00E077E8">
        <w:t>10</w:t>
      </w:r>
      <w:r w:rsidRPr="00E077E8">
        <w:t xml:space="preserve"> alkalommal késedelembe esik;</w:t>
      </w:r>
    </w:p>
    <w:p w14:paraId="47F5658C" w14:textId="61E9177E" w:rsidR="005F1654" w:rsidRPr="00E077E8" w:rsidRDefault="005F1654" w:rsidP="00452E18">
      <w:pPr>
        <w:pStyle w:val="Listaszerbekezds"/>
        <w:numPr>
          <w:ilvl w:val="0"/>
          <w:numId w:val="5"/>
        </w:numPr>
        <w:autoSpaceDE w:val="0"/>
        <w:autoSpaceDN w:val="0"/>
        <w:adjustRightInd w:val="0"/>
        <w:ind w:left="1134"/>
      </w:pPr>
      <w:r w:rsidRPr="00E077E8">
        <w:t xml:space="preserve">Szolgáltató egy naptári éven belül </w:t>
      </w:r>
      <w:r w:rsidR="00883AAF" w:rsidRPr="00E077E8">
        <w:t>60</w:t>
      </w:r>
      <w:r w:rsidRPr="00E077E8">
        <w:t xml:space="preserve"> alkalommal késedelembe esik</w:t>
      </w:r>
      <w:r w:rsidR="00631440">
        <w:t>.</w:t>
      </w:r>
    </w:p>
    <w:p w14:paraId="013E202E" w14:textId="4352485E" w:rsidR="005F1654" w:rsidRDefault="005F1654" w:rsidP="006E087A">
      <w:pPr>
        <w:pStyle w:val="Listaszerbekezds"/>
        <w:ind w:left="709"/>
        <w:contextualSpacing w:val="0"/>
      </w:pPr>
      <w:r w:rsidRPr="00E077E8">
        <w:t>Megrendelő ezen esetekben jogosult a szerződés</w:t>
      </w:r>
      <w:r w:rsidR="006967BA" w:rsidRPr="00E077E8">
        <w:t xml:space="preserve">t azonnali hatállyal </w:t>
      </w:r>
      <w:r w:rsidRPr="00E077E8">
        <w:t>felmondani és a jelen szerződésben kikötött meghiúsulási kötbért követelni.</w:t>
      </w:r>
    </w:p>
    <w:p w14:paraId="55BDA7A0" w14:textId="77777777" w:rsidR="006E087A" w:rsidRDefault="006E087A" w:rsidP="006E087A">
      <w:pPr>
        <w:pStyle w:val="Listaszerbekezds"/>
        <w:ind w:left="709"/>
        <w:contextualSpacing w:val="0"/>
      </w:pPr>
    </w:p>
    <w:p w14:paraId="76BA6B58" w14:textId="28291A58" w:rsidR="0013629F" w:rsidRPr="0013629F" w:rsidRDefault="0013629F" w:rsidP="00452E18">
      <w:pPr>
        <w:pStyle w:val="NUM1"/>
        <w:numPr>
          <w:ilvl w:val="1"/>
          <w:numId w:val="24"/>
        </w:numPr>
        <w:ind w:left="709"/>
        <w:jc w:val="both"/>
        <w:rPr>
          <w:rFonts w:cs="Times New Roman"/>
          <w:b w:val="0"/>
          <w:bCs/>
        </w:rPr>
      </w:pPr>
      <w:r w:rsidRPr="0013629F">
        <w:rPr>
          <w:rFonts w:cs="Times New Roman"/>
          <w:b w:val="0"/>
          <w:bCs/>
        </w:rPr>
        <w:t xml:space="preserve">A </w:t>
      </w:r>
      <w:r>
        <w:rPr>
          <w:rFonts w:cs="Times New Roman"/>
          <w:b w:val="0"/>
          <w:bCs/>
        </w:rPr>
        <w:t>Megrendelő</w:t>
      </w:r>
      <w:r w:rsidRPr="0013629F">
        <w:rPr>
          <w:rFonts w:cs="Times New Roman"/>
          <w:b w:val="0"/>
          <w:bCs/>
        </w:rPr>
        <w:t xml:space="preserve"> jogosult jelen szerződést azonnali hatállyal felmondani</w:t>
      </w:r>
      <w:r w:rsidRPr="0013629F" w:rsidDel="00DF5458">
        <w:rPr>
          <w:rFonts w:cs="Times New Roman"/>
          <w:b w:val="0"/>
          <w:bCs/>
        </w:rPr>
        <w:t xml:space="preserve"> </w:t>
      </w:r>
      <w:r w:rsidRPr="0013629F">
        <w:rPr>
          <w:rFonts w:cs="Times New Roman"/>
          <w:b w:val="0"/>
          <w:bCs/>
        </w:rPr>
        <w:t xml:space="preserve">és a berendezések </w:t>
      </w:r>
      <w:r>
        <w:rPr>
          <w:rFonts w:cs="Times New Roman"/>
          <w:b w:val="0"/>
          <w:bCs/>
        </w:rPr>
        <w:t>Szolgáltató</w:t>
      </w:r>
      <w:r w:rsidRPr="0013629F">
        <w:rPr>
          <w:rFonts w:cs="Times New Roman"/>
          <w:b w:val="0"/>
          <w:bCs/>
        </w:rPr>
        <w:t xml:space="preserve"> általi visszaszállítását kezdeményezni:</w:t>
      </w:r>
    </w:p>
    <w:p w14:paraId="68B4F9AA" w14:textId="1D74A155" w:rsidR="0013629F" w:rsidRPr="0013629F" w:rsidRDefault="0013629F" w:rsidP="00FA7FA5">
      <w:pPr>
        <w:pStyle w:val="Listaszerbekezds"/>
        <w:ind w:left="1416"/>
        <w:contextualSpacing w:val="0"/>
      </w:pPr>
      <w:r w:rsidRPr="0013629F">
        <w:t xml:space="preserve">a) a </w:t>
      </w:r>
      <w:r>
        <w:t>Szolgáltató</w:t>
      </w:r>
      <w:r w:rsidRPr="0013629F">
        <w:t xml:space="preserve"> a teljesítést jogos ok nélkül megtagadja, </w:t>
      </w:r>
    </w:p>
    <w:p w14:paraId="01DAE1C7" w14:textId="1B01BB61" w:rsidR="0013629F" w:rsidRPr="0013629F" w:rsidRDefault="0013629F" w:rsidP="00FA7FA5">
      <w:pPr>
        <w:pStyle w:val="Listaszerbekezds"/>
        <w:ind w:left="1416"/>
        <w:contextualSpacing w:val="0"/>
      </w:pPr>
      <w:r w:rsidRPr="0013629F">
        <w:t xml:space="preserve">b) a késedelmi kötbér eléri a maximumot, </w:t>
      </w:r>
    </w:p>
    <w:p w14:paraId="45143BCD" w14:textId="09A355CA" w:rsidR="0013629F" w:rsidRDefault="0013629F" w:rsidP="00FA7FA5">
      <w:pPr>
        <w:pStyle w:val="Listaszerbekezds"/>
        <w:ind w:left="1416"/>
        <w:contextualSpacing w:val="0"/>
      </w:pPr>
      <w:r w:rsidRPr="0013629F">
        <w:t xml:space="preserve">c) a </w:t>
      </w:r>
      <w:r>
        <w:t xml:space="preserve">Szolgáltató </w:t>
      </w:r>
      <w:r w:rsidRPr="0013629F">
        <w:t xml:space="preserve">megsérti titoktartási kötelezettségét, </w:t>
      </w:r>
    </w:p>
    <w:p w14:paraId="3B653A01" w14:textId="70E9D3F4" w:rsidR="0062385F" w:rsidRDefault="0062385F" w:rsidP="00FA7FA5">
      <w:pPr>
        <w:pStyle w:val="Listaszerbekezds"/>
        <w:ind w:left="1416"/>
        <w:contextualSpacing w:val="0"/>
      </w:pPr>
      <w:r>
        <w:t>d) az átláthatóságra vonatkozó nyilatkozatban szabályozott esetben,</w:t>
      </w:r>
    </w:p>
    <w:p w14:paraId="55752CAE" w14:textId="01B432FF" w:rsidR="00912291" w:rsidRPr="0013629F" w:rsidRDefault="00480451" w:rsidP="00FA7FA5">
      <w:pPr>
        <w:pStyle w:val="Listaszerbekezds"/>
        <w:ind w:left="1416"/>
        <w:contextualSpacing w:val="0"/>
      </w:pPr>
      <w:r>
        <w:t xml:space="preserve">e) </w:t>
      </w:r>
      <w:bookmarkStart w:id="3" w:name="_Hlk104392939"/>
      <w:r>
        <w:t>amennyiben Szolgáltató</w:t>
      </w:r>
      <w:r w:rsidR="005B6C36">
        <w:t>val szemben</w:t>
      </w:r>
      <w:r>
        <w:t xml:space="preserve"> </w:t>
      </w:r>
      <w:r w:rsidRPr="00480451">
        <w:t>az ukrajnai helyzetet destabilizáló orosz intézkedések miatt hozott korlátozó intézkedésekről szóló 833/2014/EU rendelet</w:t>
      </w:r>
      <w:r>
        <w:t xml:space="preserve"> </w:t>
      </w:r>
      <w:r w:rsidR="005B6C36">
        <w:t>szerinti tilalmi helyzetek fennállnak</w:t>
      </w:r>
      <w:r>
        <w:t>,</w:t>
      </w:r>
      <w:bookmarkEnd w:id="3"/>
    </w:p>
    <w:p w14:paraId="3446FD45" w14:textId="3C79A377" w:rsidR="0013629F" w:rsidRDefault="00480451" w:rsidP="00FA7FA5">
      <w:pPr>
        <w:pStyle w:val="Listaszerbekezds"/>
        <w:ind w:left="1416"/>
        <w:contextualSpacing w:val="0"/>
      </w:pPr>
      <w:r>
        <w:t>f</w:t>
      </w:r>
      <w:r w:rsidR="0013629F" w:rsidRPr="0013629F">
        <w:t xml:space="preserve">) a </w:t>
      </w:r>
      <w:r w:rsidR="0013629F">
        <w:t>Szolgáltató</w:t>
      </w:r>
      <w:r w:rsidR="0013629F" w:rsidRPr="0013629F">
        <w:t xml:space="preserve"> valamely – az </w:t>
      </w:r>
      <w:proofErr w:type="gramStart"/>
      <w:r w:rsidR="0013629F" w:rsidRPr="0013629F">
        <w:t>a)-</w:t>
      </w:r>
      <w:proofErr w:type="gramEnd"/>
      <w:r w:rsidR="0013629F" w:rsidRPr="0013629F">
        <w:t xml:space="preserve">c) pontban nem nevesített – jelen szerződésben meghatározott kötelezettségét saját érdekkörében felmerült okból, a </w:t>
      </w:r>
      <w:r w:rsidR="0013629F">
        <w:t xml:space="preserve">Megrendelő </w:t>
      </w:r>
      <w:r w:rsidR="0013629F" w:rsidRPr="0013629F">
        <w:t xml:space="preserve">erre vonatkozó felszólítása ellenére, a </w:t>
      </w:r>
      <w:r w:rsidR="0013629F">
        <w:t>Megrendel</w:t>
      </w:r>
      <w:r w:rsidR="0013629F" w:rsidRPr="0013629F">
        <w:t>ő által megadott megfelelő határidőre sem teljesíti.</w:t>
      </w:r>
    </w:p>
    <w:p w14:paraId="2180EA1E" w14:textId="5667E5AA" w:rsidR="00471075" w:rsidRDefault="00471075" w:rsidP="00471075"/>
    <w:p w14:paraId="6AE291EF" w14:textId="180F0277" w:rsidR="00471075" w:rsidRPr="007C1D19" w:rsidRDefault="00471075" w:rsidP="00971CC6">
      <w:pPr>
        <w:pStyle w:val="NUM1"/>
        <w:numPr>
          <w:ilvl w:val="1"/>
          <w:numId w:val="24"/>
        </w:numPr>
        <w:ind w:left="709"/>
        <w:jc w:val="both"/>
        <w:rPr>
          <w:bCs/>
        </w:rPr>
      </w:pPr>
      <w:r w:rsidRPr="00971CC6">
        <w:rPr>
          <w:b w:val="0"/>
          <w:bCs/>
        </w:rPr>
        <w:t>Az azonnali hatályú felmondás a jótállás hatályát nem érinti.</w:t>
      </w:r>
    </w:p>
    <w:p w14:paraId="643D6F2B" w14:textId="44133B8C" w:rsidR="006320F7" w:rsidRDefault="006320F7" w:rsidP="00971CC6">
      <w:pPr>
        <w:pStyle w:val="Listaszerbekezds"/>
        <w:ind w:left="1020"/>
      </w:pPr>
    </w:p>
    <w:p w14:paraId="46718672" w14:textId="77777777" w:rsidR="00495756" w:rsidRPr="00E077E8" w:rsidRDefault="00495756"/>
    <w:p w14:paraId="0F604FAD" w14:textId="7AFF8069" w:rsidR="005F1654" w:rsidRPr="00E077E8" w:rsidRDefault="00B21556" w:rsidP="00CD5E69">
      <w:pPr>
        <w:pStyle w:val="NUM1"/>
        <w:spacing w:after="0"/>
        <w:jc w:val="both"/>
        <w:rPr>
          <w:rFonts w:cs="Times New Roman"/>
        </w:rPr>
      </w:pPr>
      <w:r>
        <w:rPr>
          <w:rFonts w:cs="Times New Roman"/>
        </w:rPr>
        <w:t>Felek köz</w:t>
      </w:r>
      <w:r w:rsidR="00D910F0">
        <w:rPr>
          <w:rFonts w:cs="Times New Roman"/>
        </w:rPr>
        <w:t>ötti k</w:t>
      </w:r>
      <w:r w:rsidR="005F1654" w:rsidRPr="00E077E8">
        <w:rPr>
          <w:rFonts w:cs="Times New Roman"/>
        </w:rPr>
        <w:t>apcsolattartás</w:t>
      </w:r>
    </w:p>
    <w:p w14:paraId="7CDD6168" w14:textId="77777777" w:rsidR="005F1654" w:rsidRPr="00E077E8" w:rsidRDefault="005F1654"/>
    <w:p w14:paraId="668ECFA9" w14:textId="733AD73A" w:rsidR="005F1654" w:rsidRPr="0006173E" w:rsidRDefault="005F1654" w:rsidP="00FA7FA5">
      <w:pPr>
        <w:pStyle w:val="NUM1"/>
        <w:numPr>
          <w:ilvl w:val="1"/>
          <w:numId w:val="34"/>
        </w:numPr>
        <w:jc w:val="both"/>
        <w:rPr>
          <w:rFonts w:cs="Times New Roman"/>
          <w:b w:val="0"/>
          <w:bCs/>
        </w:rPr>
      </w:pPr>
      <w:r w:rsidRPr="0006173E">
        <w:rPr>
          <w:rFonts w:cs="Times New Roman"/>
          <w:b w:val="0"/>
          <w:bCs/>
        </w:rPr>
        <w:t>Jelen szerződésben szabályozott együttműködés során a szakmai kapcsolattartásra az alábbi személyek jogosultak:</w:t>
      </w:r>
    </w:p>
    <w:p w14:paraId="0FC16721" w14:textId="77777777" w:rsidR="005F1654" w:rsidRPr="00E077E8" w:rsidRDefault="005F1654"/>
    <w:p w14:paraId="099E2393" w14:textId="77777777" w:rsidR="005F1654" w:rsidRPr="00E077E8" w:rsidRDefault="005F1654">
      <w:pPr>
        <w:ind w:firstLine="426"/>
      </w:pPr>
      <w:r w:rsidRPr="00E077E8">
        <w:t>Megrendelő részéről:</w:t>
      </w:r>
    </w:p>
    <w:p w14:paraId="12C775ED" w14:textId="77777777" w:rsidR="005F1654" w:rsidRPr="00E077E8" w:rsidRDefault="005F1654">
      <w:pPr>
        <w:ind w:firstLine="426"/>
      </w:pPr>
      <w:r w:rsidRPr="00E077E8">
        <w:t xml:space="preserve">Név: </w:t>
      </w:r>
    </w:p>
    <w:p w14:paraId="0903CF6E" w14:textId="77777777" w:rsidR="005F1654" w:rsidRPr="00E077E8" w:rsidRDefault="005F1654">
      <w:pPr>
        <w:ind w:firstLine="426"/>
      </w:pPr>
      <w:r w:rsidRPr="00E077E8">
        <w:t>Beosztás:</w:t>
      </w:r>
    </w:p>
    <w:p w14:paraId="723969A1" w14:textId="77777777" w:rsidR="005F1654" w:rsidRPr="00E077E8" w:rsidRDefault="005F1654">
      <w:pPr>
        <w:ind w:firstLine="426"/>
      </w:pPr>
      <w:r w:rsidRPr="00E077E8">
        <w:t xml:space="preserve">Telefon: </w:t>
      </w:r>
    </w:p>
    <w:p w14:paraId="1F9627F2" w14:textId="77777777" w:rsidR="005F1654" w:rsidRPr="00E077E8" w:rsidRDefault="005F1654">
      <w:pPr>
        <w:ind w:firstLine="426"/>
      </w:pPr>
      <w:r w:rsidRPr="00E077E8">
        <w:t xml:space="preserve">Fax: </w:t>
      </w:r>
    </w:p>
    <w:p w14:paraId="5E873C77" w14:textId="77777777" w:rsidR="005F1654" w:rsidRPr="00E077E8" w:rsidRDefault="005F1654">
      <w:pPr>
        <w:ind w:firstLine="426"/>
      </w:pPr>
      <w:r w:rsidRPr="00E077E8">
        <w:t xml:space="preserve">E-mail: </w:t>
      </w:r>
    </w:p>
    <w:p w14:paraId="05277B00" w14:textId="77777777" w:rsidR="005F1654" w:rsidRPr="00E077E8" w:rsidRDefault="005F1654">
      <w:pPr>
        <w:ind w:firstLine="426"/>
      </w:pPr>
    </w:p>
    <w:p w14:paraId="56A65357" w14:textId="77777777" w:rsidR="005F1654" w:rsidRPr="00E077E8" w:rsidRDefault="005F1654">
      <w:pPr>
        <w:ind w:firstLine="426"/>
      </w:pPr>
      <w:r w:rsidRPr="00E077E8">
        <w:t xml:space="preserve">Szolgáltató részéről: </w:t>
      </w:r>
    </w:p>
    <w:p w14:paraId="45D80E1E" w14:textId="77777777" w:rsidR="005F1654" w:rsidRPr="00E077E8" w:rsidRDefault="005F1654">
      <w:pPr>
        <w:ind w:firstLine="426"/>
      </w:pPr>
      <w:r w:rsidRPr="00E077E8">
        <w:lastRenderedPageBreak/>
        <w:t xml:space="preserve">Név: </w:t>
      </w:r>
    </w:p>
    <w:p w14:paraId="0CA262C1" w14:textId="77777777" w:rsidR="005F1654" w:rsidRPr="00E077E8" w:rsidRDefault="005F1654">
      <w:pPr>
        <w:ind w:firstLine="426"/>
      </w:pPr>
      <w:r w:rsidRPr="00E077E8">
        <w:t xml:space="preserve">Beosztás: </w:t>
      </w:r>
      <w:r w:rsidRPr="00E077E8">
        <w:tab/>
      </w:r>
    </w:p>
    <w:p w14:paraId="4CB32F06" w14:textId="77777777" w:rsidR="005F1654" w:rsidRPr="00E077E8" w:rsidRDefault="005F1654">
      <w:pPr>
        <w:ind w:firstLine="426"/>
      </w:pPr>
      <w:r w:rsidRPr="00E077E8">
        <w:t xml:space="preserve">Telefon: </w:t>
      </w:r>
    </w:p>
    <w:p w14:paraId="111FD9C4" w14:textId="77777777" w:rsidR="005F1654" w:rsidRPr="00E077E8" w:rsidRDefault="005F1654">
      <w:pPr>
        <w:ind w:firstLine="426"/>
      </w:pPr>
      <w:r w:rsidRPr="00E077E8">
        <w:t xml:space="preserve">Fax: </w:t>
      </w:r>
    </w:p>
    <w:p w14:paraId="0DF1ECDA" w14:textId="77777777" w:rsidR="005F1654" w:rsidRPr="00E077E8" w:rsidRDefault="005F1654">
      <w:pPr>
        <w:ind w:firstLine="426"/>
      </w:pPr>
      <w:r w:rsidRPr="00E077E8">
        <w:t xml:space="preserve">E-mail: </w:t>
      </w:r>
    </w:p>
    <w:p w14:paraId="151826F6" w14:textId="35C79122" w:rsidR="005F1654" w:rsidRPr="00E077E8" w:rsidRDefault="005F1654"/>
    <w:p w14:paraId="5A9B74F2" w14:textId="7C2F768E" w:rsidR="005F1654" w:rsidRPr="0006173E" w:rsidRDefault="005F1654" w:rsidP="00452E18">
      <w:pPr>
        <w:pStyle w:val="NUM1"/>
        <w:numPr>
          <w:ilvl w:val="1"/>
          <w:numId w:val="26"/>
        </w:numPr>
        <w:ind w:left="709"/>
        <w:jc w:val="both"/>
        <w:rPr>
          <w:rFonts w:cs="Times New Roman"/>
          <w:b w:val="0"/>
          <w:bCs/>
        </w:rPr>
      </w:pPr>
      <w:r w:rsidRPr="0006173E">
        <w:rPr>
          <w:rFonts w:cs="Times New Roman"/>
          <w:b w:val="0"/>
          <w:bCs/>
        </w:rPr>
        <w:t>Jelen szerződésben szabályozott együttműködés során a Megrendelő részéről teljesítés igazolására az alábbi személy(ek) jogosultak:</w:t>
      </w:r>
    </w:p>
    <w:p w14:paraId="18E24FFE" w14:textId="77777777" w:rsidR="005F1654" w:rsidRPr="00E077E8" w:rsidRDefault="005F1654"/>
    <w:p w14:paraId="3D238237" w14:textId="77777777" w:rsidR="005F1654" w:rsidRPr="00E077E8" w:rsidRDefault="005F1654">
      <w:pPr>
        <w:ind w:firstLine="426"/>
      </w:pPr>
      <w:r w:rsidRPr="00E077E8">
        <w:t xml:space="preserve">Név: </w:t>
      </w:r>
    </w:p>
    <w:p w14:paraId="164741A3" w14:textId="77777777" w:rsidR="005F1654" w:rsidRPr="00E077E8" w:rsidRDefault="005F1654">
      <w:pPr>
        <w:ind w:firstLine="426"/>
      </w:pPr>
      <w:r w:rsidRPr="00E077E8">
        <w:t xml:space="preserve">Beosztás: </w:t>
      </w:r>
    </w:p>
    <w:p w14:paraId="46ADD2E5" w14:textId="77777777" w:rsidR="005F1654" w:rsidRPr="00E077E8" w:rsidRDefault="005F1654">
      <w:pPr>
        <w:ind w:firstLine="426"/>
      </w:pPr>
      <w:r w:rsidRPr="00E077E8">
        <w:t xml:space="preserve">Telefon: </w:t>
      </w:r>
    </w:p>
    <w:p w14:paraId="15807C60" w14:textId="77777777" w:rsidR="005F1654" w:rsidRPr="00E077E8" w:rsidRDefault="005F1654">
      <w:pPr>
        <w:ind w:firstLine="426"/>
      </w:pPr>
      <w:r w:rsidRPr="00E077E8">
        <w:t xml:space="preserve">Fax:  </w:t>
      </w:r>
    </w:p>
    <w:p w14:paraId="7D3038E7" w14:textId="77777777" w:rsidR="005F1654" w:rsidRPr="00E077E8" w:rsidRDefault="005F1654">
      <w:pPr>
        <w:ind w:firstLine="426"/>
      </w:pPr>
      <w:r w:rsidRPr="00E077E8">
        <w:t xml:space="preserve">E-mail: </w:t>
      </w:r>
    </w:p>
    <w:p w14:paraId="3E03E171" w14:textId="77777777" w:rsidR="005F1654" w:rsidRPr="00E077E8" w:rsidRDefault="005F1654"/>
    <w:p w14:paraId="2AEC984C" w14:textId="1B805262" w:rsidR="0006173E" w:rsidRPr="0006173E" w:rsidRDefault="0006173E" w:rsidP="00452E18">
      <w:pPr>
        <w:pStyle w:val="NUM1"/>
        <w:numPr>
          <w:ilvl w:val="1"/>
          <w:numId w:val="26"/>
        </w:numPr>
        <w:ind w:left="709"/>
        <w:jc w:val="both"/>
        <w:rPr>
          <w:rFonts w:cs="Times New Roman"/>
          <w:b w:val="0"/>
          <w:bCs/>
        </w:rPr>
      </w:pPr>
      <w:r w:rsidRPr="0006173E">
        <w:rPr>
          <w:rFonts w:cs="Times New Roman"/>
          <w:b w:val="0"/>
          <w:bCs/>
        </w:rPr>
        <w:t>Felek a 1.1. pontban meghatározott kapcsolattartóik útján tartják a Szerződés teljesítése során a kapcsolatot. Bármelyik Fél jogosult kapcsolattartója/teljesítésigazolója személyét megváltoztatni. Felek megállapodnak, hogy a kapcsolattartók, teljesítésigazoló személyében bekövetkező változás nem igényel szerződésmódosítást, elegendő arról a másik Felet írásban tájékoztatni. A kapcsolattartó/teljesítésigazoló személyében bekövetkezett változás a másik Féllel való szerződésszerű közléstől hatályos. A kapcsolattartó személyek a szerződésmódosításra nem jogosultak.</w:t>
      </w:r>
    </w:p>
    <w:p w14:paraId="519B71C7" w14:textId="77777777" w:rsidR="0006173E" w:rsidRPr="0006173E" w:rsidRDefault="0006173E" w:rsidP="0006173E">
      <w:pPr>
        <w:pStyle w:val="NUM1"/>
        <w:numPr>
          <w:ilvl w:val="0"/>
          <w:numId w:val="0"/>
        </w:numPr>
        <w:ind w:left="709"/>
        <w:jc w:val="both"/>
        <w:rPr>
          <w:rFonts w:cs="Times New Roman"/>
          <w:b w:val="0"/>
          <w:bCs/>
        </w:rPr>
      </w:pPr>
    </w:p>
    <w:p w14:paraId="5368B4C9" w14:textId="0AE7B24F" w:rsidR="0006173E" w:rsidRPr="0006173E" w:rsidRDefault="0006173E" w:rsidP="00452E18">
      <w:pPr>
        <w:pStyle w:val="NUM1"/>
        <w:numPr>
          <w:ilvl w:val="1"/>
          <w:numId w:val="26"/>
        </w:numPr>
        <w:ind w:left="709"/>
        <w:jc w:val="both"/>
        <w:rPr>
          <w:rFonts w:cs="Times New Roman"/>
          <w:b w:val="0"/>
          <w:bCs/>
        </w:rPr>
      </w:pPr>
      <w:r w:rsidRPr="0006173E">
        <w:rPr>
          <w:rFonts w:cs="Times New Roman"/>
          <w:b w:val="0"/>
          <w:bCs/>
        </w:rPr>
        <w:t xml:space="preserve">Felek rögzítik, hogy minden, a Szerződés teljesítésével kapcsolatos nyilatkozatot vagy egyéb értesítést (a továbbiakban: értesítés) szerződésszerűen küldenek meg egymásnak. Szerződésszerű megküldésnek minősül, az írásban és </w:t>
      </w:r>
    </w:p>
    <w:p w14:paraId="72EC6686" w14:textId="77777777" w:rsidR="0006173E" w:rsidRDefault="0006173E" w:rsidP="0006173E">
      <w:pPr>
        <w:ind w:left="709"/>
      </w:pPr>
      <w:r>
        <w:t>-</w:t>
      </w:r>
      <w:r>
        <w:tab/>
        <w:t xml:space="preserve">írásban igazolt személyes átadással, </w:t>
      </w:r>
    </w:p>
    <w:p w14:paraId="722604E8" w14:textId="77777777" w:rsidR="0006173E" w:rsidRDefault="0006173E" w:rsidP="0006173E">
      <w:pPr>
        <w:ind w:left="709"/>
      </w:pPr>
      <w:r>
        <w:t>-</w:t>
      </w:r>
      <w:r>
        <w:tab/>
        <w:t xml:space="preserve">tértivevényes ajánlott levélben, </w:t>
      </w:r>
    </w:p>
    <w:p w14:paraId="37973D94" w14:textId="77777777" w:rsidR="0006173E" w:rsidRDefault="0006173E" w:rsidP="0006173E">
      <w:pPr>
        <w:ind w:left="709"/>
      </w:pPr>
      <w:r>
        <w:t>-</w:t>
      </w:r>
      <w:r>
        <w:tab/>
        <w:t>legalább fokozott biztonságú elektronikus aláírással ellátott, elektronikusan igazoltan átadott dokumentummal.</w:t>
      </w:r>
    </w:p>
    <w:p w14:paraId="40223600" w14:textId="77777777" w:rsidR="0006173E" w:rsidRDefault="0006173E" w:rsidP="0006173E"/>
    <w:p w14:paraId="7B7E72AA" w14:textId="66863DA6" w:rsidR="0006173E" w:rsidRPr="0006173E" w:rsidRDefault="0006173E" w:rsidP="00452E18">
      <w:pPr>
        <w:pStyle w:val="NUM1"/>
        <w:numPr>
          <w:ilvl w:val="1"/>
          <w:numId w:val="26"/>
        </w:numPr>
        <w:ind w:left="709"/>
        <w:jc w:val="both"/>
        <w:rPr>
          <w:rFonts w:cs="Times New Roman"/>
          <w:b w:val="0"/>
          <w:bCs/>
        </w:rPr>
      </w:pPr>
      <w:r w:rsidRPr="0006173E">
        <w:rPr>
          <w:rFonts w:cs="Times New Roman"/>
          <w:b w:val="0"/>
          <w:bCs/>
        </w:rPr>
        <w:t>Az e-mail útján történő kézbesítés esetén az értesítés akkor válik joghatályossá, amikor a címzett azt igazoltan kézhez vette, arról automatikus vagy kifejezett visszaigazolás érkezett. A tértivevényes ajánlott postai küldeményt a kézbesítés megkísérlésének napján kézbesítettnek kell tekinteni, ha a címzett az átvételt megtagadta. Ha a kézbesítés azért volt eredménytelen, mert a címzett az iratot nem vette át, az iratot – az ellenkező bizonyításáig – a feladás napját követő ötödik munkanapon kell kézbesítettnek tekinteni.</w:t>
      </w:r>
    </w:p>
    <w:p w14:paraId="3D01EDB4" w14:textId="77777777" w:rsidR="0006173E" w:rsidRPr="0006173E" w:rsidRDefault="0006173E" w:rsidP="00164700">
      <w:pPr>
        <w:pStyle w:val="NUM1"/>
        <w:numPr>
          <w:ilvl w:val="0"/>
          <w:numId w:val="0"/>
        </w:numPr>
        <w:ind w:left="709"/>
        <w:jc w:val="both"/>
        <w:rPr>
          <w:rFonts w:cs="Times New Roman"/>
          <w:b w:val="0"/>
          <w:bCs/>
        </w:rPr>
      </w:pPr>
    </w:p>
    <w:p w14:paraId="0E08D54E" w14:textId="255394EA" w:rsidR="0006173E" w:rsidRPr="0006173E" w:rsidRDefault="0006173E" w:rsidP="00452E18">
      <w:pPr>
        <w:pStyle w:val="NUM1"/>
        <w:numPr>
          <w:ilvl w:val="1"/>
          <w:numId w:val="26"/>
        </w:numPr>
        <w:ind w:left="709"/>
        <w:jc w:val="both"/>
        <w:rPr>
          <w:rFonts w:cs="Times New Roman"/>
          <w:b w:val="0"/>
          <w:bCs/>
        </w:rPr>
      </w:pPr>
      <w:r w:rsidRPr="0006173E">
        <w:rPr>
          <w:rFonts w:cs="Times New Roman"/>
          <w:b w:val="0"/>
          <w:bCs/>
        </w:rPr>
        <w:t>Felek megállapodnak, hogy a postai utat kizárólag a szerződésszegéssel, valamint a Szerződés megszüntetésével kapcsolatos értesítések megküldésére veszik igénybe. Jelen pontban meghatározott esetekben azonban a kézbesítés kizárólag postai úton (tértivevényes ajánlott levélben) vagy írásban igazolt személyes átadással történhet.</w:t>
      </w:r>
    </w:p>
    <w:p w14:paraId="03EBCCAF" w14:textId="77777777" w:rsidR="0006173E" w:rsidRPr="0006173E" w:rsidRDefault="0006173E" w:rsidP="00164700">
      <w:pPr>
        <w:pStyle w:val="NUM1"/>
        <w:numPr>
          <w:ilvl w:val="0"/>
          <w:numId w:val="0"/>
        </w:numPr>
        <w:ind w:left="709"/>
        <w:jc w:val="both"/>
        <w:rPr>
          <w:rFonts w:cs="Times New Roman"/>
          <w:b w:val="0"/>
          <w:bCs/>
        </w:rPr>
      </w:pPr>
    </w:p>
    <w:p w14:paraId="081803A9" w14:textId="063203FD" w:rsidR="0006173E" w:rsidRPr="0006173E" w:rsidRDefault="0006173E" w:rsidP="00452E18">
      <w:pPr>
        <w:pStyle w:val="NUM1"/>
        <w:numPr>
          <w:ilvl w:val="1"/>
          <w:numId w:val="26"/>
        </w:numPr>
        <w:ind w:left="709"/>
        <w:jc w:val="both"/>
        <w:rPr>
          <w:rFonts w:cs="Times New Roman"/>
          <w:b w:val="0"/>
          <w:bCs/>
        </w:rPr>
      </w:pPr>
      <w:r w:rsidRPr="0006173E">
        <w:rPr>
          <w:rFonts w:cs="Times New Roman"/>
          <w:b w:val="0"/>
          <w:bCs/>
        </w:rPr>
        <w:t xml:space="preserve">Felek rögzítik, hogy rendelkeznek az adatvédelmi jogszabályok által előírt felhatalmazással a Szerződésben és annak mellékleteiben rögzített kapcsolattartói személyes adatok kezelésére. Felek kijelentik, hogy a szükséges és előírt, előzetes tájékoztatást megadták a Szerződésben megnevezett munkavállalóiknak arról, hogy személyes adatukat (név, e-mail, adott esetben a hozzájuk köthető telefonos elérhetőség) a Szerződéssel összefüggésben, a Felek közötti kapcsolattartás érdekében, a Szerződés </w:t>
      </w:r>
      <w:r w:rsidRPr="0006173E">
        <w:rPr>
          <w:rFonts w:cs="Times New Roman"/>
          <w:b w:val="0"/>
          <w:bCs/>
        </w:rPr>
        <w:lastRenderedPageBreak/>
        <w:t>megszűnésének időpontjáig – amennyiben a Szerződés időtartama alatt a kapcsolattartó személye változik, úgy e változás hatályba lépéséig - az őket foglalkoztató Fél a fentebb írt körben és célból használhatja, és a másik Félnek ugyanezen célból és feltételekkel történő használat érdekében továbbíthatja. Felek kijelentik, hogy a munkavállalóik jelen pontban hivatkozott adatkezelésről szóló tájékoztatásában kitértek arra, hogy a Szerződésre vonatkozó kötelező iratmegőrzés időtartama alatt fenti személyes adataik a Felek dokumentumkezelő rendszerében eltárolásra, illetve jogszabály által szabályozott hatósági, bírósági eljárás során az eljáró szerv részére megküldésre kerülhetnek.</w:t>
      </w:r>
    </w:p>
    <w:p w14:paraId="1C5112B5" w14:textId="77777777" w:rsidR="0006173E" w:rsidRPr="0006173E" w:rsidRDefault="0006173E" w:rsidP="00164700">
      <w:pPr>
        <w:pStyle w:val="NUM1"/>
        <w:numPr>
          <w:ilvl w:val="0"/>
          <w:numId w:val="0"/>
        </w:numPr>
        <w:ind w:left="709"/>
        <w:jc w:val="both"/>
        <w:rPr>
          <w:rFonts w:cs="Times New Roman"/>
          <w:b w:val="0"/>
          <w:bCs/>
        </w:rPr>
      </w:pPr>
    </w:p>
    <w:p w14:paraId="35EC78B4" w14:textId="0C8D8215" w:rsidR="005F1654" w:rsidRPr="00F45E01" w:rsidRDefault="0006173E" w:rsidP="00452E18">
      <w:pPr>
        <w:pStyle w:val="NUM1"/>
        <w:numPr>
          <w:ilvl w:val="1"/>
          <w:numId w:val="26"/>
        </w:numPr>
        <w:ind w:left="709"/>
        <w:jc w:val="both"/>
        <w:rPr>
          <w:rFonts w:cs="Times New Roman"/>
          <w:b w:val="0"/>
          <w:bCs/>
        </w:rPr>
      </w:pPr>
      <w:r w:rsidRPr="0006173E">
        <w:rPr>
          <w:rFonts w:cs="Times New Roman"/>
          <w:b w:val="0"/>
          <w:bCs/>
        </w:rPr>
        <w:t xml:space="preserve">Felek rögzítik, hogy a Szerződés időtartama alatt, valamint azt követően is, kölcsönösen betartják a hatályos magyar és európai uniós adatvédelmi szabályokat, ideértve különösen, de nem kizárólagosan az Infotv., valamint a természetes személyeknek a személyes adatok kezelése tekintetében történő védelméről és az ilyen adatok szabad áramlásáról, valamint a 95/46/EK </w:t>
      </w:r>
      <w:r w:rsidR="00072767">
        <w:rPr>
          <w:rFonts w:cs="Times New Roman"/>
          <w:b w:val="0"/>
          <w:bCs/>
        </w:rPr>
        <w:t>irányelv</w:t>
      </w:r>
      <w:r w:rsidR="00072767" w:rsidRPr="0006173E">
        <w:rPr>
          <w:rFonts w:cs="Times New Roman"/>
          <w:b w:val="0"/>
          <w:bCs/>
        </w:rPr>
        <w:t xml:space="preserve"> </w:t>
      </w:r>
      <w:r w:rsidRPr="0006173E">
        <w:rPr>
          <w:rFonts w:cs="Times New Roman"/>
          <w:b w:val="0"/>
          <w:bCs/>
        </w:rPr>
        <w:t>hatályon kívül helyezéséről szóló Európai Parlament és a Tanács (EU) 2016/679. számú rendelet („GDPR”) rendelkezéseit.</w:t>
      </w:r>
    </w:p>
    <w:p w14:paraId="2AD36FA9" w14:textId="210F580C" w:rsidR="008376CC" w:rsidRDefault="008376CC" w:rsidP="00164700">
      <w:pPr>
        <w:pStyle w:val="NUM1"/>
        <w:numPr>
          <w:ilvl w:val="0"/>
          <w:numId w:val="0"/>
        </w:numPr>
        <w:ind w:left="709"/>
        <w:jc w:val="both"/>
        <w:rPr>
          <w:rFonts w:cs="Times New Roman"/>
          <w:b w:val="0"/>
          <w:bCs/>
        </w:rPr>
      </w:pPr>
    </w:p>
    <w:p w14:paraId="64B17B0E" w14:textId="77777777" w:rsidR="00495756" w:rsidRPr="00495756" w:rsidRDefault="00495756" w:rsidP="00E723BB">
      <w:pPr>
        <w:ind w:left="708"/>
      </w:pPr>
    </w:p>
    <w:p w14:paraId="06863265" w14:textId="5270520C" w:rsidR="001549A1" w:rsidRPr="001549A1" w:rsidRDefault="005F1654" w:rsidP="001549A1">
      <w:pPr>
        <w:pStyle w:val="NUM1"/>
        <w:jc w:val="both"/>
        <w:rPr>
          <w:rFonts w:cs="Times New Roman"/>
        </w:rPr>
      </w:pPr>
      <w:r w:rsidRPr="00164700">
        <w:rPr>
          <w:rFonts w:cs="Times New Roman"/>
        </w:rPr>
        <w:t>Titoktartás</w:t>
      </w:r>
    </w:p>
    <w:p w14:paraId="2239A34D" w14:textId="1B73E984" w:rsidR="001549A1" w:rsidRPr="00F45E01" w:rsidRDefault="001549A1" w:rsidP="00E723BB">
      <w:pPr>
        <w:pStyle w:val="NUM1"/>
        <w:numPr>
          <w:ilvl w:val="1"/>
          <w:numId w:val="36"/>
        </w:numPr>
        <w:spacing w:before="120"/>
        <w:ind w:left="709" w:hanging="658"/>
        <w:jc w:val="both"/>
        <w:rPr>
          <w:b w:val="0"/>
          <w:bCs/>
        </w:rPr>
      </w:pPr>
      <w:r w:rsidRPr="00F45E01">
        <w:rPr>
          <w:rFonts w:cs="Times New Roman"/>
          <w:b w:val="0"/>
          <w:bCs/>
        </w:rPr>
        <w:t>Szolgáltató vállalja, hogy a közpénzek felhasználásának nyilvánosságáról szóló szabályozásnak megfelelően üzleti titok címen nem tagadja meg a tájékoztatást a Szerződés lényeges tartalmáról.</w:t>
      </w:r>
    </w:p>
    <w:p w14:paraId="183A8F93" w14:textId="77777777" w:rsidR="001549A1" w:rsidRPr="00F45E01" w:rsidRDefault="001549A1" w:rsidP="00FA7FA5">
      <w:pPr>
        <w:pStyle w:val="NUM1"/>
        <w:numPr>
          <w:ilvl w:val="0"/>
          <w:numId w:val="0"/>
        </w:numPr>
        <w:ind w:left="709"/>
        <w:jc w:val="both"/>
        <w:rPr>
          <w:b w:val="0"/>
          <w:bCs/>
        </w:rPr>
      </w:pPr>
    </w:p>
    <w:p w14:paraId="19A2C2A3" w14:textId="2B3430EC" w:rsidR="001549A1" w:rsidRPr="00F45E01" w:rsidRDefault="001549A1" w:rsidP="00FA7FA5">
      <w:pPr>
        <w:pStyle w:val="NUM1"/>
        <w:numPr>
          <w:ilvl w:val="1"/>
          <w:numId w:val="26"/>
        </w:numPr>
        <w:ind w:left="709"/>
        <w:jc w:val="both"/>
        <w:rPr>
          <w:b w:val="0"/>
          <w:bCs/>
        </w:rPr>
      </w:pPr>
      <w:r w:rsidRPr="00F45E01">
        <w:rPr>
          <w:rFonts w:cs="Times New Roman"/>
          <w:b w:val="0"/>
          <w:bCs/>
        </w:rPr>
        <w:t xml:space="preserve">Felek kötelesek a Szerződés teljesítése során a másik Féllel kapcsolatban tudomásukra jutott információkat, adatokat, valamint tényeket bizalmasan kezelni, azokat nyilvánosságra nem hozhatják, illetéktelen harmadik személy részére hozzáférhetővé nem tehetik azzal, hogy egyik Fél sem akadályozhatja meg a másikat olyan információ kiadásában, amelyet valamely hatósági vagy bírósági eljárás vagy törvényi előírás tesz szükségessé. </w:t>
      </w:r>
    </w:p>
    <w:p w14:paraId="14119E97" w14:textId="77777777" w:rsidR="001549A1" w:rsidRPr="00F45E01" w:rsidRDefault="001549A1" w:rsidP="00FA7FA5">
      <w:pPr>
        <w:pStyle w:val="NUM1"/>
        <w:numPr>
          <w:ilvl w:val="0"/>
          <w:numId w:val="0"/>
        </w:numPr>
        <w:ind w:left="709"/>
        <w:jc w:val="both"/>
        <w:rPr>
          <w:b w:val="0"/>
          <w:bCs/>
        </w:rPr>
      </w:pPr>
    </w:p>
    <w:p w14:paraId="02FDC340" w14:textId="0809567A" w:rsidR="001549A1" w:rsidRPr="00FA7FA5" w:rsidRDefault="001549A1" w:rsidP="00C35393">
      <w:pPr>
        <w:pStyle w:val="NUM1"/>
        <w:numPr>
          <w:ilvl w:val="1"/>
          <w:numId w:val="26"/>
        </w:numPr>
        <w:ind w:left="709"/>
        <w:jc w:val="both"/>
        <w:rPr>
          <w:rFonts w:cs="Times New Roman"/>
          <w:b w:val="0"/>
          <w:bCs/>
        </w:rPr>
      </w:pPr>
      <w:r w:rsidRPr="00FA7FA5">
        <w:rPr>
          <w:rFonts w:cs="Times New Roman"/>
          <w:b w:val="0"/>
          <w:bCs/>
        </w:rPr>
        <w:t xml:space="preserve">Amennyiben a Szerződés teljesítésével kapcsolatban </w:t>
      </w:r>
      <w:r>
        <w:rPr>
          <w:rFonts w:cs="Times New Roman"/>
          <w:b w:val="0"/>
          <w:bCs/>
        </w:rPr>
        <w:t>Szolgál</w:t>
      </w:r>
      <w:r w:rsidR="00C35393">
        <w:rPr>
          <w:rFonts w:cs="Times New Roman"/>
          <w:b w:val="0"/>
          <w:bCs/>
        </w:rPr>
        <w:t>tató</w:t>
      </w:r>
      <w:r w:rsidRPr="00FA7FA5">
        <w:rPr>
          <w:rFonts w:cs="Times New Roman"/>
          <w:b w:val="0"/>
          <w:bCs/>
        </w:rPr>
        <w:t xml:space="preserve">nak harmadik személy számára valamely információt kell kiadnia, azt kizárólag </w:t>
      </w:r>
      <w:r w:rsidR="00C35393">
        <w:rPr>
          <w:rFonts w:cs="Times New Roman"/>
          <w:b w:val="0"/>
          <w:bCs/>
        </w:rPr>
        <w:t>Megrendelő</w:t>
      </w:r>
      <w:r w:rsidRPr="00C35393">
        <w:rPr>
          <w:rFonts w:cs="Times New Roman"/>
          <w:b w:val="0"/>
          <w:bCs/>
        </w:rPr>
        <w:t xml:space="preserve"> </w:t>
      </w:r>
      <w:r w:rsidRPr="00FA7FA5">
        <w:rPr>
          <w:rFonts w:cs="Times New Roman"/>
          <w:b w:val="0"/>
          <w:bCs/>
        </w:rPr>
        <w:t>előzetes írásos hozzájárulásával teheti meg.</w:t>
      </w:r>
    </w:p>
    <w:p w14:paraId="5C383129" w14:textId="77777777" w:rsidR="001549A1" w:rsidRPr="00F45E01" w:rsidRDefault="001549A1" w:rsidP="00FA7FA5">
      <w:pPr>
        <w:pStyle w:val="NUM1"/>
        <w:numPr>
          <w:ilvl w:val="0"/>
          <w:numId w:val="0"/>
        </w:numPr>
        <w:ind w:left="709"/>
        <w:jc w:val="both"/>
        <w:rPr>
          <w:b w:val="0"/>
          <w:bCs/>
        </w:rPr>
      </w:pPr>
    </w:p>
    <w:p w14:paraId="72C2D39A" w14:textId="31CD4C97" w:rsidR="001549A1" w:rsidRPr="00F45E01" w:rsidRDefault="001549A1" w:rsidP="00FA7FA5">
      <w:pPr>
        <w:pStyle w:val="NUM1"/>
        <w:numPr>
          <w:ilvl w:val="1"/>
          <w:numId w:val="26"/>
        </w:numPr>
        <w:ind w:left="709"/>
        <w:jc w:val="both"/>
        <w:rPr>
          <w:rFonts w:cs="Times New Roman"/>
          <w:b w:val="0"/>
          <w:bCs/>
        </w:rPr>
      </w:pPr>
      <w:r w:rsidRPr="00F45E01">
        <w:rPr>
          <w:rFonts w:cs="Times New Roman"/>
          <w:b w:val="0"/>
          <w:bCs/>
        </w:rPr>
        <w:t xml:space="preserve">Felek megállapodnak, hogy jelen pont alkalmazása szempontjából nem minősülnek harmadik félnek </w:t>
      </w:r>
      <w:r w:rsidR="00C35393" w:rsidRPr="00F45E01">
        <w:rPr>
          <w:rFonts w:cs="Times New Roman"/>
          <w:b w:val="0"/>
          <w:bCs/>
        </w:rPr>
        <w:t>Szolgáltató</w:t>
      </w:r>
      <w:r w:rsidR="000C43FA" w:rsidRPr="00F45E01">
        <w:rPr>
          <w:rFonts w:cs="Times New Roman"/>
          <w:b w:val="0"/>
          <w:bCs/>
        </w:rPr>
        <w:t xml:space="preserve"> </w:t>
      </w:r>
      <w:r w:rsidRPr="00F45E01">
        <w:rPr>
          <w:rFonts w:cs="Times New Roman"/>
          <w:b w:val="0"/>
          <w:bCs/>
        </w:rPr>
        <w:t xml:space="preserve">által szerződésszerűen igénybe vett alvállalkozók, feltéve, hogy a Szerződésben való közreműködésük előtt titoktartási nyilatkozatot írnak alá és adnak át </w:t>
      </w:r>
      <w:r w:rsidR="000C43FA" w:rsidRPr="00F45E01">
        <w:rPr>
          <w:rFonts w:cs="Times New Roman"/>
          <w:b w:val="0"/>
          <w:bCs/>
        </w:rPr>
        <w:t>Megrendelőnek</w:t>
      </w:r>
      <w:r w:rsidRPr="00F45E01">
        <w:rPr>
          <w:rFonts w:cs="Times New Roman"/>
          <w:b w:val="0"/>
          <w:bCs/>
        </w:rPr>
        <w:t xml:space="preserve">. </w:t>
      </w:r>
    </w:p>
    <w:p w14:paraId="5541A378" w14:textId="77777777" w:rsidR="00F45E01" w:rsidRPr="00F45E01" w:rsidRDefault="00F45E01" w:rsidP="00F45E01">
      <w:pPr>
        <w:rPr>
          <w:bCs/>
        </w:rPr>
      </w:pPr>
    </w:p>
    <w:p w14:paraId="583589A8" w14:textId="2BB1017A" w:rsidR="005F1654" w:rsidRPr="00F45E01" w:rsidRDefault="00AE3FA0" w:rsidP="00FA7FA5">
      <w:pPr>
        <w:pStyle w:val="NUM1"/>
        <w:numPr>
          <w:ilvl w:val="1"/>
          <w:numId w:val="26"/>
        </w:numPr>
        <w:ind w:left="709"/>
        <w:jc w:val="both"/>
        <w:rPr>
          <w:b w:val="0"/>
          <w:bCs/>
        </w:rPr>
      </w:pPr>
      <w:r w:rsidRPr="00F45E01">
        <w:rPr>
          <w:rFonts w:cs="Times New Roman"/>
          <w:b w:val="0"/>
          <w:bCs/>
        </w:rPr>
        <w:t>Szolgáltató</w:t>
      </w:r>
      <w:r w:rsidR="001549A1" w:rsidRPr="00F45E01">
        <w:rPr>
          <w:rFonts w:cs="Times New Roman"/>
          <w:b w:val="0"/>
          <w:bCs/>
        </w:rPr>
        <w:t xml:space="preserve"> teljes felelősséggel tartozik a titoktartási kötelezettségének megsértéséből eredő károkért és tudomásul veszi és elfogadja, hogy a titoktartási kötelezettség megszegése esetén a </w:t>
      </w:r>
      <w:r w:rsidRPr="00F45E01">
        <w:rPr>
          <w:rFonts w:cs="Times New Roman"/>
          <w:b w:val="0"/>
          <w:bCs/>
        </w:rPr>
        <w:t>Megrendelő</w:t>
      </w:r>
      <w:r w:rsidR="001549A1" w:rsidRPr="00F45E01">
        <w:rPr>
          <w:rFonts w:cs="Times New Roman"/>
          <w:b w:val="0"/>
          <w:bCs/>
        </w:rPr>
        <w:t xml:space="preserve"> jogosult – választása szerint - a Szerződéstől elállni vagy a Szerződést azonnali hatállyal felmondani.</w:t>
      </w:r>
    </w:p>
    <w:p w14:paraId="04F1B444" w14:textId="77777777" w:rsidR="00DA0941" w:rsidRDefault="00DA0941" w:rsidP="00DA0941">
      <w:pPr>
        <w:pStyle w:val="NUM1"/>
        <w:numPr>
          <w:ilvl w:val="0"/>
          <w:numId w:val="0"/>
        </w:numPr>
        <w:jc w:val="both"/>
        <w:rPr>
          <w:rFonts w:eastAsia="Times New Roman" w:cs="Times New Roman"/>
          <w:b w:val="0"/>
          <w:bCs/>
        </w:rPr>
      </w:pPr>
    </w:p>
    <w:p w14:paraId="2B1AD0DD" w14:textId="77777777" w:rsidR="00D60282" w:rsidRPr="00D60282" w:rsidRDefault="00D60282" w:rsidP="00992F7A">
      <w:pPr>
        <w:pStyle w:val="NUM1"/>
        <w:spacing w:after="0"/>
        <w:jc w:val="both"/>
        <w:rPr>
          <w:rFonts w:cs="Times New Roman"/>
        </w:rPr>
      </w:pPr>
      <w:r w:rsidRPr="00D60282">
        <w:rPr>
          <w:rFonts w:cs="Times New Roman"/>
        </w:rPr>
        <w:t>Vis maior</w:t>
      </w:r>
      <w:r w:rsidRPr="00D60282">
        <w:rPr>
          <w:rFonts w:cs="Times New Roman"/>
          <w:vertAlign w:val="superscript"/>
        </w:rPr>
        <w:footnoteReference w:id="21"/>
      </w:r>
      <w:r w:rsidRPr="00D60282">
        <w:rPr>
          <w:rFonts w:cs="Times New Roman"/>
        </w:rPr>
        <w:t>:</w:t>
      </w:r>
    </w:p>
    <w:p w14:paraId="3ECB801B" w14:textId="77777777" w:rsidR="00D60282" w:rsidRPr="00D60282" w:rsidRDefault="00D60282" w:rsidP="00D60282"/>
    <w:p w14:paraId="1FFE7323" w14:textId="77777777" w:rsidR="00D60282" w:rsidRPr="00D60282" w:rsidRDefault="00D60282" w:rsidP="00D60282">
      <w:r w:rsidRPr="00992F7A">
        <w:rPr>
          <w:highlight w:val="lightGray"/>
        </w:rPr>
        <w:t>……….</w:t>
      </w:r>
    </w:p>
    <w:p w14:paraId="589AD3F9" w14:textId="77777777" w:rsidR="005F1654" w:rsidRPr="00E077E8" w:rsidRDefault="005F1654"/>
    <w:p w14:paraId="360036DD" w14:textId="3DD77CF5" w:rsidR="005F1654" w:rsidRPr="00E077E8" w:rsidRDefault="005F1654" w:rsidP="00CD5E69">
      <w:pPr>
        <w:pStyle w:val="NUM1"/>
        <w:spacing w:after="0"/>
        <w:jc w:val="both"/>
        <w:rPr>
          <w:rFonts w:cs="Times New Roman"/>
        </w:rPr>
      </w:pPr>
      <w:r w:rsidRPr="00E077E8">
        <w:rPr>
          <w:rFonts w:cs="Times New Roman"/>
        </w:rPr>
        <w:t>Vegyes és záró rendelkezések</w:t>
      </w:r>
      <w:r w:rsidR="00A071C5">
        <w:rPr>
          <w:rFonts w:cs="Times New Roman"/>
        </w:rPr>
        <w:t>, a szerződés tartalmának értelmezése</w:t>
      </w:r>
    </w:p>
    <w:p w14:paraId="4145838B" w14:textId="77777777" w:rsidR="005F1654" w:rsidRPr="00E077E8" w:rsidRDefault="005F1654"/>
    <w:p w14:paraId="6ABB7461" w14:textId="77777777" w:rsidR="001A6CC1" w:rsidRPr="00E36F52" w:rsidRDefault="001A6CC1" w:rsidP="00E36F52">
      <w:pPr>
        <w:pStyle w:val="NUM1"/>
        <w:numPr>
          <w:ilvl w:val="1"/>
          <w:numId w:val="32"/>
        </w:numPr>
        <w:ind w:left="709"/>
        <w:jc w:val="both"/>
        <w:rPr>
          <w:rFonts w:cs="Times New Roman"/>
          <w:b w:val="0"/>
          <w:bCs/>
        </w:rPr>
      </w:pPr>
      <w:r w:rsidRPr="00E36F52">
        <w:rPr>
          <w:rFonts w:cs="Times New Roman"/>
          <w:b w:val="0"/>
          <w:bCs/>
        </w:rPr>
        <w:t>Amennyiben a Szerződés bármely rendelkezése eltérő törvényi szabályozás folytán érvénytelenné válna, úgy ezen tény a Szerződés többi rendelkezésének érvényességét nem érinti.</w:t>
      </w:r>
    </w:p>
    <w:p w14:paraId="346C9D55" w14:textId="77777777" w:rsidR="001A6CC1" w:rsidRPr="00E36F52" w:rsidRDefault="001A6CC1" w:rsidP="00E36F52">
      <w:pPr>
        <w:pStyle w:val="NUM1"/>
        <w:numPr>
          <w:ilvl w:val="0"/>
          <w:numId w:val="0"/>
        </w:numPr>
        <w:ind w:left="709"/>
        <w:jc w:val="both"/>
        <w:rPr>
          <w:rFonts w:cs="Times New Roman"/>
          <w:b w:val="0"/>
          <w:bCs/>
        </w:rPr>
      </w:pPr>
    </w:p>
    <w:p w14:paraId="45DC9587" w14:textId="0DF5DA93" w:rsidR="001A6CC1" w:rsidRPr="00E36F52" w:rsidRDefault="001A6CC1" w:rsidP="00E36F52">
      <w:pPr>
        <w:pStyle w:val="NUM1"/>
        <w:numPr>
          <w:ilvl w:val="1"/>
          <w:numId w:val="26"/>
        </w:numPr>
        <w:ind w:left="709"/>
        <w:jc w:val="both"/>
        <w:rPr>
          <w:rFonts w:cs="Times New Roman"/>
          <w:b w:val="0"/>
          <w:bCs/>
        </w:rPr>
      </w:pPr>
      <w:r w:rsidRPr="00E36F52">
        <w:rPr>
          <w:rFonts w:cs="Times New Roman"/>
          <w:b w:val="0"/>
          <w:bCs/>
        </w:rPr>
        <w:t>S</w:t>
      </w:r>
      <w:r w:rsidR="00E36F52">
        <w:rPr>
          <w:rFonts w:cs="Times New Roman"/>
          <w:b w:val="0"/>
          <w:bCs/>
        </w:rPr>
        <w:t>zolgáltat</w:t>
      </w:r>
      <w:r w:rsidRPr="00E36F52">
        <w:rPr>
          <w:rFonts w:cs="Times New Roman"/>
          <w:b w:val="0"/>
          <w:bCs/>
        </w:rPr>
        <w:t>ónak és a Megrendelőnek meg kell tennie mindent annak érdekében, hogy közvetlen tárgyalások útján rendezzenek minden olyan nézeteltérést vagy vitát, mely közöttük a Szerződés keretében felmerült. Minden ezzel kapcsolatos tényről, akadályozó körülményről a Felek kölcsönösen kötelesek egymást írásban tájékoztatni.</w:t>
      </w:r>
    </w:p>
    <w:p w14:paraId="3A61391B" w14:textId="77777777" w:rsidR="001A6CC1" w:rsidRPr="00E36F52" w:rsidRDefault="001A6CC1" w:rsidP="00E36F52">
      <w:pPr>
        <w:pStyle w:val="NUM1"/>
        <w:numPr>
          <w:ilvl w:val="0"/>
          <w:numId w:val="0"/>
        </w:numPr>
        <w:ind w:left="709"/>
        <w:jc w:val="both"/>
        <w:rPr>
          <w:rFonts w:cs="Times New Roman"/>
          <w:b w:val="0"/>
          <w:bCs/>
        </w:rPr>
      </w:pPr>
    </w:p>
    <w:p w14:paraId="3ED88B36" w14:textId="77777777" w:rsidR="001A6CC1" w:rsidRPr="00E36F52" w:rsidRDefault="001A6CC1" w:rsidP="00E36F52">
      <w:pPr>
        <w:pStyle w:val="NUM1"/>
        <w:numPr>
          <w:ilvl w:val="1"/>
          <w:numId w:val="26"/>
        </w:numPr>
        <w:ind w:left="709"/>
        <w:jc w:val="both"/>
        <w:rPr>
          <w:rFonts w:cs="Times New Roman"/>
          <w:b w:val="0"/>
          <w:bCs/>
        </w:rPr>
      </w:pPr>
      <w:r w:rsidRPr="00E36F52">
        <w:rPr>
          <w:rFonts w:cs="Times New Roman"/>
          <w:b w:val="0"/>
          <w:bCs/>
        </w:rPr>
        <w:t>Ha Felek közvetlen tárgyalások megkezdésétől számított 30 (harminc) napon belül nem tudják megoldani a Szerződés alapján vagy ezzel összefüggésben keletkezett jogvitájukat, úgy a jogvita elbírálására a rendes bírósági fórumokat választják.</w:t>
      </w:r>
    </w:p>
    <w:p w14:paraId="14617E9F" w14:textId="77777777" w:rsidR="001A6CC1" w:rsidRPr="00E36F52" w:rsidRDefault="001A6CC1" w:rsidP="00E36F52">
      <w:pPr>
        <w:pStyle w:val="NUM1"/>
        <w:numPr>
          <w:ilvl w:val="0"/>
          <w:numId w:val="0"/>
        </w:numPr>
        <w:ind w:left="709"/>
        <w:jc w:val="both"/>
        <w:rPr>
          <w:rFonts w:cs="Times New Roman"/>
          <w:b w:val="0"/>
          <w:bCs/>
        </w:rPr>
      </w:pPr>
    </w:p>
    <w:p w14:paraId="7B4351BB" w14:textId="77777777" w:rsidR="001A6CC1" w:rsidRPr="00E36F52" w:rsidRDefault="001A6CC1" w:rsidP="00E36F52">
      <w:pPr>
        <w:pStyle w:val="NUM1"/>
        <w:numPr>
          <w:ilvl w:val="1"/>
          <w:numId w:val="26"/>
        </w:numPr>
        <w:ind w:left="709"/>
        <w:jc w:val="both"/>
        <w:rPr>
          <w:rFonts w:cs="Times New Roman"/>
          <w:b w:val="0"/>
          <w:bCs/>
        </w:rPr>
      </w:pPr>
      <w:r w:rsidRPr="00E36F52">
        <w:rPr>
          <w:rFonts w:cs="Times New Roman"/>
          <w:b w:val="0"/>
          <w:bCs/>
        </w:rPr>
        <w:t>A Szerződésben nem szabályozott kérdésekben a magyar jog rendelkezései az irányadók.</w:t>
      </w:r>
    </w:p>
    <w:p w14:paraId="60A36712" w14:textId="77777777" w:rsidR="001A6CC1" w:rsidRPr="00E36F52" w:rsidRDefault="001A6CC1" w:rsidP="00E36F52">
      <w:pPr>
        <w:pStyle w:val="NUM1"/>
        <w:numPr>
          <w:ilvl w:val="0"/>
          <w:numId w:val="0"/>
        </w:numPr>
        <w:ind w:left="709"/>
        <w:jc w:val="both"/>
        <w:rPr>
          <w:rFonts w:cs="Times New Roman"/>
          <w:b w:val="0"/>
          <w:bCs/>
        </w:rPr>
      </w:pPr>
    </w:p>
    <w:p w14:paraId="77B60C5B" w14:textId="77777777" w:rsidR="001A6CC1" w:rsidRPr="00E36F52" w:rsidRDefault="001A6CC1" w:rsidP="00E36F52">
      <w:pPr>
        <w:pStyle w:val="NUM1"/>
        <w:numPr>
          <w:ilvl w:val="1"/>
          <w:numId w:val="26"/>
        </w:numPr>
        <w:ind w:left="709"/>
        <w:jc w:val="both"/>
        <w:rPr>
          <w:rFonts w:cs="Times New Roman"/>
          <w:b w:val="0"/>
          <w:bCs/>
        </w:rPr>
      </w:pPr>
      <w:r w:rsidRPr="00E36F52">
        <w:rPr>
          <w:rFonts w:cs="Times New Roman"/>
          <w:b w:val="0"/>
          <w:bCs/>
        </w:rPr>
        <w:t>A Szerződés, annak mellékletei, a KM, valamint a közbeszerzési eljárás dokumentumai Felek megegyezését teljes egészében tartalmazzák. Felek a Szerződés aláírásával annak rendelkezéseit magukra nézve kötelező érvényűnek fogadják el.</w:t>
      </w:r>
    </w:p>
    <w:p w14:paraId="1E04F1B4" w14:textId="77777777" w:rsidR="001A6CC1" w:rsidRPr="00E36F52" w:rsidRDefault="001A6CC1" w:rsidP="00E36F52">
      <w:pPr>
        <w:pStyle w:val="NUM1"/>
        <w:numPr>
          <w:ilvl w:val="0"/>
          <w:numId w:val="0"/>
        </w:numPr>
        <w:ind w:left="709"/>
        <w:jc w:val="both"/>
        <w:rPr>
          <w:rFonts w:cs="Times New Roman"/>
          <w:b w:val="0"/>
          <w:bCs/>
        </w:rPr>
      </w:pPr>
    </w:p>
    <w:p w14:paraId="3F27C4B5" w14:textId="0D4CC739" w:rsidR="00E43B11" w:rsidRPr="00536262" w:rsidRDefault="001A6CC1" w:rsidP="00E43B11">
      <w:pPr>
        <w:pStyle w:val="NUM1"/>
        <w:numPr>
          <w:ilvl w:val="1"/>
          <w:numId w:val="26"/>
        </w:numPr>
        <w:ind w:left="709"/>
        <w:jc w:val="both"/>
        <w:rPr>
          <w:rFonts w:cs="Times New Roman"/>
          <w:b w:val="0"/>
          <w:bCs/>
        </w:rPr>
      </w:pPr>
      <w:r w:rsidRPr="00E36F52">
        <w:rPr>
          <w:rFonts w:cs="Times New Roman"/>
          <w:b w:val="0"/>
          <w:bCs/>
        </w:rPr>
        <w:t>Ha bármelyik Fél egy vagy több esetben nem ragaszkodik a Szerződésben meghatározott valamely jog, jogorvoslat vagy választás gyakorlásához, az nem jelenti azt, hogy ugyanannak a feltételnek a jövőbeni teljesítéséről, vagy ugyan azon jog jövőbeni gyakorlásáról is le fog mondani, vagy a követeléseitől el fog állni. A Szerződésből fakadó vagy ahhoz kapcsolódó bármilyen jogról történő lemondás csak erre vonatkozó kifejezett írásbeli nyilatkozat esetén érvényes.</w:t>
      </w:r>
    </w:p>
    <w:p w14:paraId="626F5102" w14:textId="77777777" w:rsidR="001A6CC1" w:rsidRPr="00E36F52" w:rsidRDefault="001A6CC1" w:rsidP="00E36F52">
      <w:pPr>
        <w:pStyle w:val="NUM1"/>
        <w:numPr>
          <w:ilvl w:val="0"/>
          <w:numId w:val="0"/>
        </w:numPr>
        <w:ind w:left="709"/>
        <w:jc w:val="both"/>
        <w:rPr>
          <w:rFonts w:cs="Times New Roman"/>
          <w:b w:val="0"/>
          <w:bCs/>
        </w:rPr>
      </w:pPr>
    </w:p>
    <w:p w14:paraId="6BE92708" w14:textId="67358F47" w:rsidR="00E43B11" w:rsidRPr="00536262" w:rsidRDefault="00E43B11" w:rsidP="00536262">
      <w:pPr>
        <w:pStyle w:val="Listaszerbekezds"/>
        <w:numPr>
          <w:ilvl w:val="1"/>
          <w:numId w:val="26"/>
        </w:numPr>
        <w:spacing w:after="160" w:line="259" w:lineRule="auto"/>
        <w:ind w:left="709" w:hanging="709"/>
        <w:rPr>
          <w:b/>
          <w:lang w:eastAsia="hu-HU"/>
        </w:rPr>
      </w:pPr>
      <w:r w:rsidRPr="00211720">
        <w:rPr>
          <w:rFonts w:eastAsia="Calibri"/>
          <w:lang w:eastAsia="hu-HU"/>
        </w:rPr>
        <w:t>Sz</w:t>
      </w:r>
      <w:r>
        <w:rPr>
          <w:rFonts w:eastAsia="Calibri"/>
          <w:lang w:eastAsia="hu-HU"/>
        </w:rPr>
        <w:t>olgáltató</w:t>
      </w:r>
      <w:r w:rsidRPr="00211720">
        <w:rPr>
          <w:rFonts w:eastAsia="Calibri"/>
          <w:lang w:eastAsia="hu-HU"/>
        </w:rPr>
        <w:t xml:space="preserve"> a jelen szerződés aláírásával kijelenti, hogy az ukrajnai helyzetet destabilizáló orosz intézkedések miatt hozott korlátozó intézkedésekről szóló 833/2014/EU tanácsi rendelet 5k. cikk (1) bekezdésében előírt tilalmak Sz</w:t>
      </w:r>
      <w:r>
        <w:rPr>
          <w:rFonts w:eastAsia="Calibri"/>
          <w:lang w:eastAsia="hu-HU"/>
        </w:rPr>
        <w:t>olgáltató</w:t>
      </w:r>
      <w:r w:rsidRPr="00211720">
        <w:rPr>
          <w:rFonts w:eastAsia="Calibri"/>
          <w:lang w:eastAsia="hu-HU"/>
        </w:rPr>
        <w:t>val szemben továbbra sem állnak fenn. Sz</w:t>
      </w:r>
      <w:r>
        <w:rPr>
          <w:rFonts w:eastAsia="Calibri"/>
          <w:lang w:eastAsia="hu-HU"/>
        </w:rPr>
        <w:t>olgáltató</w:t>
      </w:r>
      <w:r w:rsidRPr="00211720">
        <w:rPr>
          <w:rFonts w:eastAsia="Calibri"/>
          <w:lang w:eastAsia="hu-HU"/>
        </w:rPr>
        <w:t xml:space="preserve"> erre vonatkozó, ajánlatában beadott nyilatkozata a jelen szerződés 6. számú melléklet képezi. Sz</w:t>
      </w:r>
      <w:r>
        <w:rPr>
          <w:rFonts w:eastAsia="Calibri"/>
          <w:lang w:eastAsia="hu-HU"/>
        </w:rPr>
        <w:t>olgáltató</w:t>
      </w:r>
      <w:r w:rsidRPr="00211720">
        <w:rPr>
          <w:rFonts w:eastAsia="Calibri"/>
          <w:lang w:eastAsia="hu-HU"/>
        </w:rPr>
        <w:t xml:space="preserve"> vállalja, hogy a nyilatkozatban szereplő adatokban bekövetkező változásokról haladéktalanul, de legfeljebb 3 munkanapon belül tájékoztatja Megrendelőt. Megrendelő jogosult a szerződést felmondani, amennyiben S</w:t>
      </w:r>
      <w:r>
        <w:rPr>
          <w:rFonts w:eastAsia="Calibri"/>
          <w:lang w:eastAsia="hu-HU"/>
        </w:rPr>
        <w:t>zolgáltató</w:t>
      </w:r>
      <w:r w:rsidRPr="00211720">
        <w:rPr>
          <w:rFonts w:eastAsia="Calibri"/>
          <w:lang w:eastAsia="hu-HU"/>
        </w:rPr>
        <w:t xml:space="preserve"> a jelen pontban foglalt kötelezettségét megszegi, azaz a változásokról Megrendelőt haladéktalanul, de legfeljebb 3 munkanapon belül nem tájékoztatja.</w:t>
      </w:r>
    </w:p>
    <w:p w14:paraId="6383AEFD" w14:textId="767B1BDF" w:rsidR="001A6CC1" w:rsidRPr="00E36F52" w:rsidRDefault="001A6CC1" w:rsidP="00E36F52">
      <w:pPr>
        <w:pStyle w:val="NUM1"/>
        <w:numPr>
          <w:ilvl w:val="1"/>
          <w:numId w:val="26"/>
        </w:numPr>
        <w:ind w:left="709"/>
        <w:jc w:val="both"/>
        <w:rPr>
          <w:rFonts w:cs="Times New Roman"/>
          <w:b w:val="0"/>
          <w:bCs/>
        </w:rPr>
      </w:pPr>
      <w:r w:rsidRPr="00E36F52">
        <w:rPr>
          <w:rFonts w:cs="Times New Roman"/>
          <w:b w:val="0"/>
          <w:bCs/>
        </w:rPr>
        <w:t xml:space="preserve">A Szerződés főszövegének és mellékleteinek ellentmondása esetén a szerződés fő szövegének rendelkezését kell alkalmazni. </w:t>
      </w:r>
    </w:p>
    <w:p w14:paraId="4DDD0404" w14:textId="77777777" w:rsidR="001A6CC1" w:rsidRPr="00E36F52" w:rsidRDefault="001A6CC1" w:rsidP="00E36F52">
      <w:pPr>
        <w:pStyle w:val="NUM1"/>
        <w:numPr>
          <w:ilvl w:val="0"/>
          <w:numId w:val="0"/>
        </w:numPr>
        <w:ind w:left="709"/>
        <w:jc w:val="both"/>
        <w:rPr>
          <w:rFonts w:cs="Times New Roman"/>
          <w:b w:val="0"/>
          <w:bCs/>
        </w:rPr>
      </w:pPr>
    </w:p>
    <w:p w14:paraId="32EFDAB5" w14:textId="77777777" w:rsidR="001A6CC1" w:rsidRPr="00E36F52" w:rsidRDefault="001A6CC1" w:rsidP="00E36F52">
      <w:pPr>
        <w:pStyle w:val="NUM1"/>
        <w:numPr>
          <w:ilvl w:val="1"/>
          <w:numId w:val="26"/>
        </w:numPr>
        <w:ind w:left="709"/>
        <w:jc w:val="both"/>
        <w:rPr>
          <w:rFonts w:cs="Times New Roman"/>
          <w:b w:val="0"/>
          <w:bCs/>
        </w:rPr>
      </w:pPr>
      <w:r w:rsidRPr="00E36F52">
        <w:rPr>
          <w:rFonts w:cs="Times New Roman"/>
          <w:b w:val="0"/>
          <w:bCs/>
        </w:rPr>
        <w:lastRenderedPageBreak/>
        <w:t>A Szerződésben nem szabályozott kérdésekben, valamint bármely, a teljesítéssel kapcsolatos ellentmondás esetén a KM, illetve annak mellékletei, vonatkozó rendelkezései, továbbá Magyarország mindenkor hatályos jogszabályai irányadók. Jelen szerződés a KM-ben meghatározottakkal ellentétes rendelkezéseket nem tartalmazhat. Ellenkező esetben a KM-</w:t>
      </w:r>
      <w:proofErr w:type="spellStart"/>
      <w:r w:rsidRPr="00E36F52">
        <w:rPr>
          <w:rFonts w:cs="Times New Roman"/>
          <w:b w:val="0"/>
          <w:bCs/>
        </w:rPr>
        <w:t>mel</w:t>
      </w:r>
      <w:proofErr w:type="spellEnd"/>
      <w:r w:rsidRPr="00E36F52">
        <w:rPr>
          <w:rFonts w:cs="Times New Roman"/>
          <w:b w:val="0"/>
          <w:bCs/>
        </w:rPr>
        <w:t xml:space="preserve"> ellentétes szerződéses rendelkezés helyébe automatikusan, minden egyéb jogcselekmény (különösen szerződésmódosítás) nélkül a KM vonatkozó rendelkezése lép.</w:t>
      </w:r>
    </w:p>
    <w:p w14:paraId="36A60FA5" w14:textId="77777777" w:rsidR="001A6CC1" w:rsidRPr="00E36F52" w:rsidRDefault="001A6CC1" w:rsidP="00E36F52">
      <w:pPr>
        <w:pStyle w:val="NUM1"/>
        <w:numPr>
          <w:ilvl w:val="0"/>
          <w:numId w:val="0"/>
        </w:numPr>
        <w:ind w:left="709"/>
        <w:jc w:val="both"/>
        <w:rPr>
          <w:rFonts w:cs="Times New Roman"/>
          <w:b w:val="0"/>
          <w:bCs/>
        </w:rPr>
      </w:pPr>
    </w:p>
    <w:p w14:paraId="1BB30822" w14:textId="77777777" w:rsidR="001A6CC1" w:rsidRPr="00E36F52" w:rsidRDefault="001A6CC1" w:rsidP="00E36F52">
      <w:pPr>
        <w:pStyle w:val="NUM1"/>
        <w:numPr>
          <w:ilvl w:val="1"/>
          <w:numId w:val="26"/>
        </w:numPr>
        <w:ind w:left="709"/>
        <w:jc w:val="both"/>
        <w:rPr>
          <w:rFonts w:cs="Times New Roman"/>
          <w:b w:val="0"/>
          <w:bCs/>
        </w:rPr>
      </w:pPr>
      <w:r w:rsidRPr="00E36F52">
        <w:rPr>
          <w:rFonts w:cs="Times New Roman"/>
          <w:b w:val="0"/>
          <w:bCs/>
        </w:rPr>
        <w:t>Ha valamely kötelezően alkalmazandó jogszabály akként rendelkezik, hogy valamely kikötés, feltétel vagy más rendelkezés a Szerződés részét képezi és a Szerződés szövegszerűen a kötelező tartalmi elemeket nem tartalmazza, akkor az adott rendelkezés minden egyéb jogcselekmény (különösen szerződésmódosítás) nélkül a Szerződés részét képezi.</w:t>
      </w:r>
    </w:p>
    <w:p w14:paraId="69367B1D" w14:textId="77777777" w:rsidR="00201A3A" w:rsidRDefault="00201A3A" w:rsidP="001A6CC1">
      <w:pPr>
        <w:rPr>
          <w:rFonts w:eastAsia="Calibri"/>
          <w:lang w:eastAsia="hu-HU"/>
        </w:rPr>
      </w:pPr>
    </w:p>
    <w:p w14:paraId="7991F9EF" w14:textId="528F943B" w:rsidR="001A6CC1" w:rsidRPr="001A6CC1" w:rsidRDefault="001A6CC1" w:rsidP="001A6CC1">
      <w:pPr>
        <w:rPr>
          <w:rFonts w:eastAsia="Calibri"/>
          <w:lang w:eastAsia="hu-HU"/>
        </w:rPr>
      </w:pPr>
      <w:r w:rsidRPr="001A6CC1">
        <w:rPr>
          <w:rFonts w:eastAsia="Calibri"/>
          <w:lang w:eastAsia="hu-HU"/>
        </w:rPr>
        <w:t xml:space="preserve">A Szerződés elválaszthatatlan részét képezi a KM, továbbá az alábbi mellékletek: </w:t>
      </w:r>
    </w:p>
    <w:p w14:paraId="080E9E7E" w14:textId="77777777" w:rsidR="005F1654" w:rsidRPr="00E077E8" w:rsidRDefault="005F1654" w:rsidP="00CD5E69">
      <w:pPr>
        <w:tabs>
          <w:tab w:val="left" w:pos="851"/>
        </w:tabs>
      </w:pPr>
    </w:p>
    <w:p w14:paraId="33E30D3C" w14:textId="77777777" w:rsidR="005F1654" w:rsidRPr="00E077E8" w:rsidRDefault="005F1654" w:rsidP="00CD5E69">
      <w:pPr>
        <w:tabs>
          <w:tab w:val="left" w:pos="851"/>
        </w:tabs>
      </w:pPr>
      <w:r w:rsidRPr="00E077E8">
        <w:t>Mellékletek:</w:t>
      </w:r>
    </w:p>
    <w:p w14:paraId="287F78E3" w14:textId="5EC61108" w:rsidR="005F1654" w:rsidRPr="00E077E8" w:rsidRDefault="00AA7E8C" w:rsidP="00CD5E69">
      <w:pPr>
        <w:widowControl w:val="0"/>
        <w:tabs>
          <w:tab w:val="left" w:pos="851"/>
        </w:tabs>
        <w:autoSpaceDE w:val="0"/>
        <w:autoSpaceDN w:val="0"/>
        <w:adjustRightInd w:val="0"/>
        <w:textAlignment w:val="baseline"/>
      </w:pPr>
      <w:r w:rsidRPr="00E077E8">
        <w:t xml:space="preserve">1. </w:t>
      </w:r>
      <w:r w:rsidR="005F1654" w:rsidRPr="00E077E8">
        <w:t xml:space="preserve">számú melléklet: </w:t>
      </w:r>
      <w:r w:rsidRPr="00E077E8">
        <w:t xml:space="preserve">Megrendelt szolgáltatások / </w:t>
      </w:r>
      <w:r w:rsidR="005F1654" w:rsidRPr="00E077E8">
        <w:t>Ajánlati ár részletezése</w:t>
      </w:r>
    </w:p>
    <w:p w14:paraId="3D4D57E2" w14:textId="77777777" w:rsidR="005F1654" w:rsidRPr="00E077E8" w:rsidRDefault="00AA7E8C" w:rsidP="00CD5E69">
      <w:pPr>
        <w:widowControl w:val="0"/>
        <w:tabs>
          <w:tab w:val="left" w:pos="851"/>
        </w:tabs>
        <w:autoSpaceDE w:val="0"/>
        <w:autoSpaceDN w:val="0"/>
        <w:adjustRightInd w:val="0"/>
        <w:textAlignment w:val="baseline"/>
      </w:pPr>
      <w:r w:rsidRPr="00E077E8">
        <w:t xml:space="preserve">2. </w:t>
      </w:r>
      <w:r w:rsidR="005F1654" w:rsidRPr="00E077E8">
        <w:t xml:space="preserve">számú melléklet: Műszaki leírás </w:t>
      </w:r>
    </w:p>
    <w:p w14:paraId="5B315483" w14:textId="77777777" w:rsidR="005F1654" w:rsidRPr="00E077E8" w:rsidRDefault="00AA7E8C" w:rsidP="00CD5E69">
      <w:pPr>
        <w:widowControl w:val="0"/>
        <w:tabs>
          <w:tab w:val="left" w:pos="851"/>
        </w:tabs>
        <w:autoSpaceDE w:val="0"/>
        <w:autoSpaceDN w:val="0"/>
        <w:adjustRightInd w:val="0"/>
        <w:textAlignment w:val="baseline"/>
      </w:pPr>
      <w:r w:rsidRPr="00E077E8">
        <w:t xml:space="preserve">3/a. </w:t>
      </w:r>
      <w:r w:rsidR="005F1654" w:rsidRPr="00E077E8">
        <w:t xml:space="preserve">számú melléklet: </w:t>
      </w:r>
      <w:r w:rsidRPr="00E077E8">
        <w:t>Számláló állás adatlap</w:t>
      </w:r>
      <w:r w:rsidR="005F1654" w:rsidRPr="00E077E8">
        <w:t xml:space="preserve"> </w:t>
      </w:r>
    </w:p>
    <w:p w14:paraId="0E841683" w14:textId="77777777" w:rsidR="005F1654" w:rsidRPr="00E077E8" w:rsidRDefault="00AA7E8C" w:rsidP="00CD5E69">
      <w:pPr>
        <w:widowControl w:val="0"/>
        <w:tabs>
          <w:tab w:val="left" w:pos="851"/>
        </w:tabs>
        <w:autoSpaceDE w:val="0"/>
        <w:autoSpaceDN w:val="0"/>
        <w:adjustRightInd w:val="0"/>
        <w:textAlignment w:val="baseline"/>
      </w:pPr>
      <w:r w:rsidRPr="00E077E8">
        <w:t>3/</w:t>
      </w:r>
      <w:proofErr w:type="spellStart"/>
      <w:r w:rsidRPr="00E077E8">
        <w:t>b.</w:t>
      </w:r>
      <w:proofErr w:type="spellEnd"/>
      <w:r w:rsidRPr="00E077E8">
        <w:t xml:space="preserve"> </w:t>
      </w:r>
      <w:r w:rsidR="005F1654" w:rsidRPr="00E077E8">
        <w:t xml:space="preserve">számú melléklet: </w:t>
      </w:r>
      <w:r w:rsidRPr="00E077E8">
        <w:t>Havi elvégzett feladatok adatlap</w:t>
      </w:r>
    </w:p>
    <w:p w14:paraId="1691340E" w14:textId="1E8E068C" w:rsidR="006C5BD8" w:rsidRPr="00B42371" w:rsidRDefault="0080128C" w:rsidP="006C5BD8">
      <w:pPr>
        <w:widowControl w:val="0"/>
        <w:tabs>
          <w:tab w:val="left" w:pos="851"/>
        </w:tabs>
        <w:autoSpaceDE w:val="0"/>
        <w:autoSpaceDN w:val="0"/>
        <w:adjustRightInd w:val="0"/>
        <w:textAlignment w:val="baseline"/>
      </w:pPr>
      <w:r>
        <w:t>4</w:t>
      </w:r>
      <w:r w:rsidR="006C5BD8" w:rsidRPr="00B42371">
        <w:t xml:space="preserve">. számú melléklet: </w:t>
      </w:r>
      <w:r w:rsidR="006D2A13" w:rsidRPr="00B42371">
        <w:t xml:space="preserve">Szolgáltató </w:t>
      </w:r>
      <w:r w:rsidR="006C5BD8" w:rsidRPr="00B42371">
        <w:t>átláthatósági nyilatkozata (minta)</w:t>
      </w:r>
    </w:p>
    <w:p w14:paraId="07CBD0DD" w14:textId="499DF164" w:rsidR="008F667D" w:rsidRDefault="0080128C" w:rsidP="006C5BD8">
      <w:pPr>
        <w:widowControl w:val="0"/>
        <w:tabs>
          <w:tab w:val="left" w:pos="851"/>
        </w:tabs>
        <w:autoSpaceDE w:val="0"/>
        <w:autoSpaceDN w:val="0"/>
        <w:adjustRightInd w:val="0"/>
        <w:textAlignment w:val="baseline"/>
      </w:pPr>
      <w:r>
        <w:t>5</w:t>
      </w:r>
      <w:r w:rsidR="006C5BD8" w:rsidRPr="00B42371">
        <w:t>. számú melléklet:</w:t>
      </w:r>
      <w:r w:rsidR="006C5BD8" w:rsidRPr="00B42371">
        <w:tab/>
        <w:t>KM teljesülésigazolás</w:t>
      </w:r>
    </w:p>
    <w:p w14:paraId="79FEBE65" w14:textId="77777777" w:rsidR="0080128C" w:rsidRDefault="0080128C" w:rsidP="0080128C">
      <w:pPr>
        <w:widowControl w:val="0"/>
        <w:tabs>
          <w:tab w:val="left" w:pos="851"/>
        </w:tabs>
        <w:autoSpaceDE w:val="0"/>
        <w:autoSpaceDN w:val="0"/>
        <w:adjustRightInd w:val="0"/>
        <w:textAlignment w:val="baseline"/>
      </w:pPr>
      <w:r>
        <w:t>6. számú melléklet: Szolgáltató 833/2014/EU tanácsi rendelet 5k. cikk (1) bekezdése szerinti</w:t>
      </w:r>
    </w:p>
    <w:p w14:paraId="5547A976" w14:textId="3CDB21A0" w:rsidR="0080128C" w:rsidRPr="00E077E8" w:rsidRDefault="0080128C" w:rsidP="0080128C">
      <w:pPr>
        <w:widowControl w:val="0"/>
        <w:tabs>
          <w:tab w:val="left" w:pos="851"/>
        </w:tabs>
        <w:autoSpaceDE w:val="0"/>
        <w:autoSpaceDN w:val="0"/>
        <w:adjustRightInd w:val="0"/>
        <w:textAlignment w:val="baseline"/>
      </w:pPr>
      <w:r>
        <w:t>tilalmakról szóló nyilatkozata</w:t>
      </w:r>
    </w:p>
    <w:p w14:paraId="14D5B691" w14:textId="77777777" w:rsidR="005137A8" w:rsidRPr="00E077E8" w:rsidRDefault="005137A8" w:rsidP="00CD5E69">
      <w:pPr>
        <w:pStyle w:val="Listaszerbekezds"/>
        <w:widowControl w:val="0"/>
        <w:tabs>
          <w:tab w:val="left" w:pos="851"/>
        </w:tabs>
        <w:autoSpaceDE w:val="0"/>
        <w:autoSpaceDN w:val="0"/>
        <w:adjustRightInd w:val="0"/>
        <w:textAlignment w:val="baseline"/>
      </w:pPr>
    </w:p>
    <w:p w14:paraId="51371EEA" w14:textId="094B2FE9" w:rsidR="005F1654" w:rsidRPr="00E077E8" w:rsidRDefault="005F1654">
      <w:pPr>
        <w:tabs>
          <w:tab w:val="num" w:pos="180"/>
          <w:tab w:val="num" w:pos="567"/>
        </w:tabs>
      </w:pPr>
      <w:r w:rsidRPr="00E077E8">
        <w:t>A szerződést a felek áttanulmányozás és értelmezés után, mint szándékukkal és ügyleti akaratukkal mindenben megegyezőt „</w:t>
      </w:r>
      <w:r w:rsidR="004B3EDC" w:rsidRPr="00E077E8">
        <w:t>...</w:t>
      </w:r>
      <w:r w:rsidRPr="00E077E8">
        <w:t>” eredeti példányban jóváhagyólag írják alá.</w:t>
      </w:r>
    </w:p>
    <w:p w14:paraId="4AA9D9C3" w14:textId="77777777" w:rsidR="005F1654" w:rsidRPr="00E077E8" w:rsidRDefault="005F1654">
      <w:pPr>
        <w:rPr>
          <w:bCs/>
        </w:rPr>
      </w:pPr>
    </w:p>
    <w:p w14:paraId="7113F71D" w14:textId="77777777" w:rsidR="005F1654" w:rsidRPr="00E077E8" w:rsidRDefault="005F1654">
      <w:pPr>
        <w:rPr>
          <w:bCs/>
        </w:rPr>
      </w:pPr>
    </w:p>
    <w:p w14:paraId="25FBF53E" w14:textId="77777777" w:rsidR="005F1654" w:rsidRPr="00E077E8" w:rsidRDefault="005F1654">
      <w:pPr>
        <w:rPr>
          <w:bCs/>
        </w:rPr>
      </w:pPr>
    </w:p>
    <w:p w14:paraId="68519C02" w14:textId="77777777" w:rsidR="004B3EDC" w:rsidRPr="00E077E8" w:rsidRDefault="005F1654">
      <w:pPr>
        <w:rPr>
          <w:bCs/>
        </w:rPr>
      </w:pPr>
      <w:r w:rsidRPr="00E077E8">
        <w:rPr>
          <w:bCs/>
        </w:rPr>
        <w:t>Dátum: ……………, 20</w:t>
      </w:r>
      <w:r w:rsidR="004B3EDC" w:rsidRPr="00E077E8">
        <w:rPr>
          <w:bCs/>
        </w:rPr>
        <w:t>2</w:t>
      </w:r>
      <w:r w:rsidRPr="00E077E8">
        <w:rPr>
          <w:bCs/>
        </w:rPr>
        <w:t>…………….</w:t>
      </w:r>
      <w:r w:rsidR="004B3EDC" w:rsidRPr="00E077E8">
        <w:rPr>
          <w:bCs/>
        </w:rPr>
        <w:tab/>
      </w:r>
      <w:r w:rsidR="004B3EDC" w:rsidRPr="00E077E8">
        <w:rPr>
          <w:bCs/>
        </w:rPr>
        <w:tab/>
        <w:t>Dátum: ……………, 202…………….</w:t>
      </w:r>
    </w:p>
    <w:p w14:paraId="5C633BC4" w14:textId="77777777" w:rsidR="005F1654" w:rsidRPr="00E077E8" w:rsidRDefault="005F1654">
      <w:pPr>
        <w:rPr>
          <w:bCs/>
        </w:rPr>
      </w:pPr>
    </w:p>
    <w:p w14:paraId="65F8C3C3" w14:textId="77777777" w:rsidR="005F1654" w:rsidRPr="00E077E8" w:rsidRDefault="005F1654">
      <w:pPr>
        <w:rPr>
          <w:bCs/>
        </w:rPr>
      </w:pPr>
    </w:p>
    <w:tbl>
      <w:tblPr>
        <w:tblW w:w="9595" w:type="dxa"/>
        <w:jc w:val="center"/>
        <w:tblCellMar>
          <w:left w:w="10" w:type="dxa"/>
          <w:right w:w="10" w:type="dxa"/>
        </w:tblCellMar>
        <w:tblLook w:val="0000" w:firstRow="0" w:lastRow="0" w:firstColumn="0" w:lastColumn="0" w:noHBand="0" w:noVBand="0"/>
      </w:tblPr>
      <w:tblGrid>
        <w:gridCol w:w="4819"/>
        <w:gridCol w:w="4776"/>
      </w:tblGrid>
      <w:tr w:rsidR="005F1654" w:rsidRPr="00E077E8" w14:paraId="60AE06D6" w14:textId="77777777">
        <w:trPr>
          <w:jc w:val="center"/>
        </w:trPr>
        <w:tc>
          <w:tcPr>
            <w:tcW w:w="5342" w:type="dxa"/>
            <w:shd w:val="clear" w:color="auto" w:fill="auto"/>
            <w:tcMar>
              <w:top w:w="0" w:type="dxa"/>
              <w:left w:w="108" w:type="dxa"/>
              <w:bottom w:w="0" w:type="dxa"/>
              <w:right w:w="108" w:type="dxa"/>
            </w:tcMar>
          </w:tcPr>
          <w:p w14:paraId="137B0FD2" w14:textId="77777777" w:rsidR="005F1654" w:rsidRPr="00E077E8" w:rsidRDefault="005F1654" w:rsidP="00CD5E69">
            <w:pPr>
              <w:pStyle w:val="ViaNormal"/>
              <w:spacing w:after="0" w:line="240" w:lineRule="auto"/>
              <w:rPr>
                <w:sz w:val="24"/>
                <w:szCs w:val="24"/>
              </w:rPr>
            </w:pPr>
            <w:r w:rsidRPr="00E077E8">
              <w:rPr>
                <w:sz w:val="24"/>
                <w:szCs w:val="24"/>
              </w:rPr>
              <w:t>……………………………………………</w:t>
            </w:r>
          </w:p>
        </w:tc>
        <w:tc>
          <w:tcPr>
            <w:tcW w:w="4253" w:type="dxa"/>
            <w:shd w:val="clear" w:color="auto" w:fill="auto"/>
            <w:tcMar>
              <w:top w:w="0" w:type="dxa"/>
              <w:left w:w="108" w:type="dxa"/>
              <w:bottom w:w="0" w:type="dxa"/>
              <w:right w:w="108" w:type="dxa"/>
            </w:tcMar>
          </w:tcPr>
          <w:p w14:paraId="731AA80E" w14:textId="77777777" w:rsidR="005F1654" w:rsidRPr="00E077E8" w:rsidRDefault="005F1654" w:rsidP="00CD5E69">
            <w:pPr>
              <w:pStyle w:val="ViaNormal"/>
              <w:spacing w:after="0" w:line="240" w:lineRule="auto"/>
              <w:rPr>
                <w:sz w:val="24"/>
                <w:szCs w:val="24"/>
              </w:rPr>
            </w:pPr>
            <w:r w:rsidRPr="00E077E8">
              <w:rPr>
                <w:sz w:val="24"/>
                <w:szCs w:val="24"/>
              </w:rPr>
              <w:t>…………………………………………………</w:t>
            </w:r>
          </w:p>
        </w:tc>
      </w:tr>
      <w:tr w:rsidR="005F1654" w:rsidRPr="00E077E8" w14:paraId="7BE5EE3F" w14:textId="77777777">
        <w:trPr>
          <w:jc w:val="center"/>
        </w:trPr>
        <w:tc>
          <w:tcPr>
            <w:tcW w:w="5342" w:type="dxa"/>
            <w:shd w:val="clear" w:color="auto" w:fill="auto"/>
            <w:tcMar>
              <w:top w:w="0" w:type="dxa"/>
              <w:left w:w="108" w:type="dxa"/>
              <w:bottom w:w="0" w:type="dxa"/>
              <w:right w:w="108" w:type="dxa"/>
            </w:tcMar>
          </w:tcPr>
          <w:p w14:paraId="0F49335C" w14:textId="77777777" w:rsidR="005F1654" w:rsidRPr="00E077E8" w:rsidRDefault="005F1654" w:rsidP="00FA7FA5">
            <w:pPr>
              <w:tabs>
                <w:tab w:val="left" w:pos="1361"/>
              </w:tabs>
              <w:jc w:val="center"/>
            </w:pPr>
            <w:r w:rsidRPr="00E077E8">
              <w:t>Megrendelő</w:t>
            </w:r>
          </w:p>
        </w:tc>
        <w:tc>
          <w:tcPr>
            <w:tcW w:w="4253" w:type="dxa"/>
            <w:shd w:val="clear" w:color="auto" w:fill="auto"/>
            <w:tcMar>
              <w:top w:w="0" w:type="dxa"/>
              <w:left w:w="108" w:type="dxa"/>
              <w:bottom w:w="0" w:type="dxa"/>
              <w:right w:w="108" w:type="dxa"/>
            </w:tcMar>
          </w:tcPr>
          <w:p w14:paraId="06440E51" w14:textId="77777777" w:rsidR="005F1654" w:rsidRPr="00E077E8" w:rsidRDefault="005F1654" w:rsidP="00FA7FA5">
            <w:pPr>
              <w:tabs>
                <w:tab w:val="left" w:pos="1361"/>
              </w:tabs>
              <w:jc w:val="center"/>
            </w:pPr>
            <w:r w:rsidRPr="00E077E8">
              <w:t>Szolgáltató</w:t>
            </w:r>
          </w:p>
        </w:tc>
      </w:tr>
    </w:tbl>
    <w:p w14:paraId="3EF1E943" w14:textId="77777777" w:rsidR="005F1654" w:rsidRPr="00E077E8" w:rsidRDefault="005F1654">
      <w:pPr>
        <w:rPr>
          <w:bCs/>
        </w:rPr>
      </w:pPr>
    </w:p>
    <w:p w14:paraId="618E8B46" w14:textId="77777777" w:rsidR="003B7A71" w:rsidRPr="00E077E8" w:rsidRDefault="003B7A71" w:rsidP="00CD5E69">
      <w:pPr>
        <w:rPr>
          <w:bCs/>
        </w:rPr>
        <w:sectPr w:rsidR="003B7A71" w:rsidRPr="00E077E8">
          <w:footerReference w:type="default" r:id="rId11"/>
          <w:footerReference w:type="first" r:id="rId12"/>
          <w:pgSz w:w="11906" w:h="16838"/>
          <w:pgMar w:top="1417" w:right="1417" w:bottom="1417" w:left="1417" w:header="708" w:footer="708" w:gutter="0"/>
          <w:cols w:space="708"/>
          <w:titlePg/>
          <w:docGrid w:linePitch="360"/>
        </w:sectPr>
      </w:pPr>
    </w:p>
    <w:p w14:paraId="3481F7C3" w14:textId="77777777" w:rsidR="005F1654" w:rsidRPr="00E077E8" w:rsidRDefault="005F1654">
      <w:pPr>
        <w:rPr>
          <w:bCs/>
        </w:rPr>
      </w:pPr>
    </w:p>
    <w:p w14:paraId="790ACCED" w14:textId="77777777" w:rsidR="005F1654" w:rsidRPr="009C0117" w:rsidRDefault="005F1654" w:rsidP="00FA7FA5">
      <w:pPr>
        <w:pStyle w:val="Listaszerbekezds"/>
        <w:jc w:val="right"/>
        <w:rPr>
          <w:bCs/>
          <w:i/>
          <w:iCs/>
        </w:rPr>
      </w:pPr>
      <w:r w:rsidRPr="009C0117">
        <w:rPr>
          <w:bCs/>
          <w:i/>
          <w:iCs/>
        </w:rPr>
        <w:t>1. számú melléklet</w:t>
      </w:r>
    </w:p>
    <w:p w14:paraId="2E649F2D" w14:textId="77777777" w:rsidR="005F1654" w:rsidRPr="00E077E8" w:rsidRDefault="005F1654">
      <w:pPr>
        <w:ind w:left="360"/>
      </w:pPr>
    </w:p>
    <w:p w14:paraId="653B5D95" w14:textId="77777777" w:rsidR="005F1654" w:rsidRPr="00E077E8" w:rsidRDefault="005F1654">
      <w:pPr>
        <w:ind w:left="360"/>
      </w:pPr>
    </w:p>
    <w:p w14:paraId="31820DF9" w14:textId="0FAE1827" w:rsidR="005F1654" w:rsidRPr="00E077E8" w:rsidRDefault="003D6127" w:rsidP="00FA7FA5">
      <w:pPr>
        <w:ind w:left="360"/>
        <w:jc w:val="center"/>
      </w:pPr>
      <w:r w:rsidRPr="00E077E8">
        <w:rPr>
          <w:b/>
        </w:rPr>
        <w:t>MEGRENDELT SZOLGÁLTATÁSOK</w:t>
      </w:r>
    </w:p>
    <w:p w14:paraId="655ED210" w14:textId="77777777" w:rsidR="0023341F" w:rsidRPr="00E077E8" w:rsidRDefault="0023341F"/>
    <w:p w14:paraId="01AD8A08" w14:textId="77777777" w:rsidR="0023341F" w:rsidRPr="00E077E8" w:rsidRDefault="0023341F"/>
    <w:p w14:paraId="7994FCB1" w14:textId="77777777" w:rsidR="0023341F" w:rsidRPr="00E077E8" w:rsidRDefault="0023341F"/>
    <w:p w14:paraId="63AEFD73" w14:textId="77777777" w:rsidR="0023341F" w:rsidRPr="00E077E8" w:rsidRDefault="0023341F"/>
    <w:tbl>
      <w:tblPr>
        <w:tblpPr w:leftFromText="141" w:rightFromText="141" w:vertAnchor="text" w:tblpXSpec="center" w:tblpY="1"/>
        <w:tblOverlap w:val="neve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636"/>
        <w:gridCol w:w="2723"/>
        <w:gridCol w:w="1677"/>
        <w:gridCol w:w="1677"/>
        <w:gridCol w:w="1677"/>
        <w:gridCol w:w="1453"/>
        <w:gridCol w:w="1789"/>
        <w:gridCol w:w="1342"/>
      </w:tblGrid>
      <w:tr w:rsidR="00F41DB9" w:rsidRPr="00E077E8" w14:paraId="3EAFA486" w14:textId="77777777" w:rsidTr="00F41DB9">
        <w:trPr>
          <w:trHeight w:val="681"/>
          <w:jc w:val="center"/>
        </w:trPr>
        <w:tc>
          <w:tcPr>
            <w:tcW w:w="585" w:type="pct"/>
            <w:tcBorders>
              <w:top w:val="single" w:sz="12" w:space="0" w:color="auto"/>
              <w:bottom w:val="double" w:sz="4" w:space="0" w:color="auto"/>
            </w:tcBorders>
            <w:tcMar>
              <w:top w:w="20" w:type="dxa"/>
              <w:left w:w="20" w:type="dxa"/>
              <w:bottom w:w="0" w:type="dxa"/>
              <w:right w:w="20" w:type="dxa"/>
            </w:tcMar>
            <w:vAlign w:val="center"/>
          </w:tcPr>
          <w:p w14:paraId="4B3E0BF4" w14:textId="7216C98F" w:rsidR="00F41DB9" w:rsidRPr="00E077E8" w:rsidRDefault="00F41DB9" w:rsidP="00F41DB9">
            <w:pPr>
              <w:jc w:val="center"/>
              <w:rPr>
                <w:b/>
                <w:bCs/>
              </w:rPr>
            </w:pPr>
            <w:proofErr w:type="gramStart"/>
            <w:r w:rsidRPr="00E077E8">
              <w:rPr>
                <w:b/>
                <w:bCs/>
              </w:rPr>
              <w:t>....</w:t>
            </w:r>
            <w:proofErr w:type="gramEnd"/>
            <w:r w:rsidRPr="00E077E8">
              <w:rPr>
                <w:b/>
                <w:bCs/>
              </w:rPr>
              <w:t>cikkszám</w:t>
            </w:r>
          </w:p>
          <w:p w14:paraId="265D6E0D" w14:textId="168D41B5" w:rsidR="00F41DB9" w:rsidRPr="00E077E8" w:rsidRDefault="00F41DB9" w:rsidP="00F41DB9">
            <w:pPr>
              <w:ind w:left="99"/>
              <w:jc w:val="center"/>
              <w:rPr>
                <w:rFonts w:eastAsia="Arial Unicode MS"/>
                <w:b/>
                <w:bCs/>
              </w:rPr>
            </w:pPr>
          </w:p>
        </w:tc>
        <w:tc>
          <w:tcPr>
            <w:tcW w:w="974" w:type="pct"/>
            <w:tcBorders>
              <w:top w:val="single" w:sz="12" w:space="0" w:color="auto"/>
              <w:bottom w:val="double" w:sz="4" w:space="0" w:color="auto"/>
            </w:tcBorders>
            <w:vAlign w:val="center"/>
          </w:tcPr>
          <w:p w14:paraId="6953BD77" w14:textId="77777777" w:rsidR="00F41DB9" w:rsidRPr="00E077E8" w:rsidRDefault="00F41DB9" w:rsidP="00F41DB9">
            <w:pPr>
              <w:jc w:val="center"/>
              <w:rPr>
                <w:b/>
                <w:bCs/>
              </w:rPr>
            </w:pPr>
            <w:r w:rsidRPr="00E077E8">
              <w:rPr>
                <w:b/>
                <w:bCs/>
              </w:rPr>
              <w:t>Megnevezés</w:t>
            </w:r>
          </w:p>
        </w:tc>
        <w:tc>
          <w:tcPr>
            <w:tcW w:w="600" w:type="pct"/>
            <w:tcBorders>
              <w:top w:val="single" w:sz="12" w:space="0" w:color="auto"/>
              <w:bottom w:val="double" w:sz="4" w:space="0" w:color="auto"/>
            </w:tcBorders>
            <w:vAlign w:val="center"/>
          </w:tcPr>
          <w:p w14:paraId="6119599F" w14:textId="6B22C164" w:rsidR="00F41DB9" w:rsidRPr="00E077E8" w:rsidRDefault="00F41DB9" w:rsidP="00F41DB9">
            <w:pPr>
              <w:jc w:val="center"/>
              <w:rPr>
                <w:b/>
                <w:bCs/>
              </w:rPr>
            </w:pPr>
            <w:r>
              <w:rPr>
                <w:b/>
                <w:bCs/>
              </w:rPr>
              <w:t>Géptípus</w:t>
            </w:r>
          </w:p>
        </w:tc>
        <w:tc>
          <w:tcPr>
            <w:tcW w:w="600" w:type="pct"/>
            <w:tcBorders>
              <w:top w:val="single" w:sz="12" w:space="0" w:color="auto"/>
              <w:bottom w:val="double" w:sz="4" w:space="0" w:color="auto"/>
            </w:tcBorders>
            <w:vAlign w:val="center"/>
          </w:tcPr>
          <w:p w14:paraId="6E6F8766" w14:textId="69D07326" w:rsidR="00F41DB9" w:rsidRPr="00E077E8" w:rsidRDefault="00F41DB9" w:rsidP="00F41DB9">
            <w:pPr>
              <w:jc w:val="center"/>
              <w:rPr>
                <w:b/>
                <w:bCs/>
              </w:rPr>
            </w:pPr>
            <w:r>
              <w:rPr>
                <w:b/>
                <w:bCs/>
              </w:rPr>
              <w:t>I</w:t>
            </w:r>
            <w:r w:rsidRPr="00F41DB9">
              <w:rPr>
                <w:b/>
                <w:bCs/>
              </w:rPr>
              <w:t>nduló számlálóállás</w:t>
            </w:r>
          </w:p>
        </w:tc>
        <w:tc>
          <w:tcPr>
            <w:tcW w:w="600" w:type="pct"/>
            <w:tcBorders>
              <w:top w:val="single" w:sz="12" w:space="0" w:color="auto"/>
              <w:bottom w:val="double" w:sz="4" w:space="0" w:color="auto"/>
            </w:tcBorders>
            <w:tcMar>
              <w:top w:w="20" w:type="dxa"/>
              <w:left w:w="20" w:type="dxa"/>
              <w:bottom w:w="0" w:type="dxa"/>
              <w:right w:w="20" w:type="dxa"/>
            </w:tcMar>
            <w:vAlign w:val="center"/>
          </w:tcPr>
          <w:p w14:paraId="4C9868C7" w14:textId="498E2D60" w:rsidR="00F41DB9" w:rsidRPr="00E077E8" w:rsidRDefault="00F41DB9" w:rsidP="00F41DB9">
            <w:pPr>
              <w:jc w:val="center"/>
              <w:rPr>
                <w:b/>
                <w:bCs/>
              </w:rPr>
            </w:pPr>
            <w:r w:rsidRPr="00E077E8">
              <w:rPr>
                <w:b/>
                <w:bCs/>
              </w:rPr>
              <w:t>Nettó egységár</w:t>
            </w:r>
          </w:p>
          <w:p w14:paraId="0DF87F60" w14:textId="77777777" w:rsidR="00F41DB9" w:rsidRPr="00E077E8" w:rsidRDefault="00F41DB9" w:rsidP="00F41DB9">
            <w:pPr>
              <w:jc w:val="center"/>
              <w:rPr>
                <w:b/>
                <w:bCs/>
              </w:rPr>
            </w:pPr>
            <w:r w:rsidRPr="00E077E8">
              <w:rPr>
                <w:b/>
                <w:bCs/>
              </w:rPr>
              <w:t>(Ft)</w:t>
            </w:r>
          </w:p>
        </w:tc>
        <w:tc>
          <w:tcPr>
            <w:tcW w:w="520" w:type="pct"/>
            <w:tcBorders>
              <w:top w:val="single" w:sz="12" w:space="0" w:color="auto"/>
              <w:bottom w:val="double" w:sz="4" w:space="0" w:color="auto"/>
            </w:tcBorders>
            <w:tcMar>
              <w:top w:w="20" w:type="dxa"/>
              <w:left w:w="20" w:type="dxa"/>
              <w:bottom w:w="0" w:type="dxa"/>
              <w:right w:w="20" w:type="dxa"/>
            </w:tcMar>
            <w:vAlign w:val="center"/>
          </w:tcPr>
          <w:p w14:paraId="113B3AA1" w14:textId="77777777" w:rsidR="00F41DB9" w:rsidRPr="00E077E8" w:rsidRDefault="00F41DB9" w:rsidP="00F41DB9">
            <w:pPr>
              <w:pStyle w:val="Cmsor2"/>
              <w:spacing w:before="0" w:after="0"/>
              <w:jc w:val="center"/>
              <w:rPr>
                <w:rFonts w:ascii="Times New Roman" w:hAnsi="Times New Roman" w:cs="Times New Roman"/>
                <w:i w:val="0"/>
                <w:iCs w:val="0"/>
                <w:sz w:val="24"/>
                <w:szCs w:val="24"/>
              </w:rPr>
            </w:pPr>
            <w:r w:rsidRPr="00E077E8">
              <w:rPr>
                <w:rFonts w:ascii="Times New Roman" w:hAnsi="Times New Roman" w:cs="Times New Roman"/>
                <w:i w:val="0"/>
                <w:iCs w:val="0"/>
                <w:sz w:val="24"/>
                <w:szCs w:val="24"/>
              </w:rPr>
              <w:t>Mennyiség</w:t>
            </w:r>
          </w:p>
        </w:tc>
        <w:tc>
          <w:tcPr>
            <w:tcW w:w="640" w:type="pct"/>
            <w:tcBorders>
              <w:top w:val="single" w:sz="12" w:space="0" w:color="auto"/>
              <w:bottom w:val="double" w:sz="4" w:space="0" w:color="auto"/>
            </w:tcBorders>
            <w:tcMar>
              <w:top w:w="20" w:type="dxa"/>
              <w:left w:w="20" w:type="dxa"/>
              <w:bottom w:w="0" w:type="dxa"/>
              <w:right w:w="20" w:type="dxa"/>
            </w:tcMar>
            <w:vAlign w:val="center"/>
          </w:tcPr>
          <w:p w14:paraId="2844E12C" w14:textId="77777777" w:rsidR="00F41DB9" w:rsidRPr="00E077E8" w:rsidRDefault="00F41DB9" w:rsidP="00F41DB9">
            <w:pPr>
              <w:jc w:val="center"/>
              <w:rPr>
                <w:b/>
                <w:bCs/>
              </w:rPr>
            </w:pPr>
            <w:r w:rsidRPr="00E077E8">
              <w:rPr>
                <w:b/>
                <w:bCs/>
              </w:rPr>
              <w:t xml:space="preserve">Mennyiségi </w:t>
            </w:r>
            <w:r w:rsidRPr="00E077E8">
              <w:rPr>
                <w:b/>
                <w:bCs/>
                <w:iCs/>
              </w:rPr>
              <w:t>egység</w:t>
            </w:r>
          </w:p>
        </w:tc>
        <w:tc>
          <w:tcPr>
            <w:tcW w:w="480" w:type="pct"/>
            <w:tcBorders>
              <w:top w:val="single" w:sz="12" w:space="0" w:color="auto"/>
              <w:bottom w:val="double" w:sz="4" w:space="0" w:color="auto"/>
            </w:tcBorders>
            <w:vAlign w:val="center"/>
          </w:tcPr>
          <w:p w14:paraId="757F0EAD" w14:textId="77777777" w:rsidR="00F41DB9" w:rsidRPr="00E077E8" w:rsidRDefault="00F41DB9" w:rsidP="00F41DB9">
            <w:pPr>
              <w:pStyle w:val="Cmsor2"/>
              <w:spacing w:before="0" w:after="0"/>
              <w:ind w:right="130"/>
              <w:jc w:val="center"/>
              <w:rPr>
                <w:rFonts w:ascii="Times New Roman" w:hAnsi="Times New Roman" w:cs="Times New Roman"/>
                <w:i w:val="0"/>
                <w:sz w:val="24"/>
                <w:szCs w:val="24"/>
              </w:rPr>
            </w:pPr>
            <w:r w:rsidRPr="00E077E8">
              <w:rPr>
                <w:rFonts w:ascii="Times New Roman" w:hAnsi="Times New Roman" w:cs="Times New Roman"/>
                <w:i w:val="0"/>
                <w:sz w:val="24"/>
                <w:szCs w:val="24"/>
              </w:rPr>
              <w:t>Nettó összár</w:t>
            </w:r>
          </w:p>
          <w:p w14:paraId="2662FDCF" w14:textId="77777777" w:rsidR="00F41DB9" w:rsidRPr="00E077E8" w:rsidRDefault="00F41DB9" w:rsidP="00F41DB9">
            <w:pPr>
              <w:pStyle w:val="Cmsor2"/>
              <w:spacing w:before="0" w:after="0"/>
              <w:ind w:right="130"/>
              <w:jc w:val="center"/>
              <w:rPr>
                <w:rFonts w:ascii="Times New Roman" w:hAnsi="Times New Roman" w:cs="Times New Roman"/>
                <w:i w:val="0"/>
                <w:sz w:val="24"/>
                <w:szCs w:val="24"/>
              </w:rPr>
            </w:pPr>
            <w:r w:rsidRPr="00E077E8">
              <w:rPr>
                <w:rFonts w:ascii="Times New Roman" w:hAnsi="Times New Roman" w:cs="Times New Roman"/>
                <w:i w:val="0"/>
                <w:sz w:val="24"/>
                <w:szCs w:val="24"/>
              </w:rPr>
              <w:t>(Ft)</w:t>
            </w:r>
          </w:p>
        </w:tc>
      </w:tr>
      <w:tr w:rsidR="00F41DB9" w:rsidRPr="00E077E8" w14:paraId="67B1560B" w14:textId="77777777" w:rsidTr="00F41DB9">
        <w:trPr>
          <w:trHeight w:val="391"/>
          <w:jc w:val="center"/>
        </w:trPr>
        <w:tc>
          <w:tcPr>
            <w:tcW w:w="585" w:type="pct"/>
            <w:tcBorders>
              <w:top w:val="double" w:sz="4" w:space="0" w:color="auto"/>
              <w:bottom w:val="single" w:sz="12" w:space="0" w:color="auto"/>
            </w:tcBorders>
            <w:tcMar>
              <w:top w:w="20" w:type="dxa"/>
              <w:left w:w="20" w:type="dxa"/>
              <w:bottom w:w="0" w:type="dxa"/>
              <w:right w:w="20" w:type="dxa"/>
            </w:tcMar>
          </w:tcPr>
          <w:p w14:paraId="7347769A" w14:textId="77777777" w:rsidR="00F41DB9" w:rsidRPr="00E077E8" w:rsidRDefault="00F41DB9" w:rsidP="00F41DB9"/>
        </w:tc>
        <w:tc>
          <w:tcPr>
            <w:tcW w:w="974" w:type="pct"/>
            <w:tcBorders>
              <w:top w:val="double" w:sz="4" w:space="0" w:color="auto"/>
              <w:bottom w:val="single" w:sz="12" w:space="0" w:color="auto"/>
            </w:tcBorders>
            <w:vAlign w:val="center"/>
          </w:tcPr>
          <w:p w14:paraId="179DEE8E" w14:textId="77777777" w:rsidR="00F41DB9" w:rsidRPr="00E077E8" w:rsidRDefault="00F41DB9" w:rsidP="00F41DB9"/>
        </w:tc>
        <w:tc>
          <w:tcPr>
            <w:tcW w:w="600" w:type="pct"/>
            <w:tcBorders>
              <w:top w:val="double" w:sz="4" w:space="0" w:color="auto"/>
              <w:bottom w:val="single" w:sz="12" w:space="0" w:color="auto"/>
            </w:tcBorders>
          </w:tcPr>
          <w:p w14:paraId="0AB7A197" w14:textId="77777777" w:rsidR="00F41DB9" w:rsidRPr="00E077E8" w:rsidRDefault="00F41DB9" w:rsidP="00F41DB9">
            <w:pPr>
              <w:pStyle w:val="Listaszerbekezds"/>
              <w:ind w:left="0"/>
            </w:pPr>
          </w:p>
        </w:tc>
        <w:tc>
          <w:tcPr>
            <w:tcW w:w="600" w:type="pct"/>
            <w:tcBorders>
              <w:top w:val="double" w:sz="4" w:space="0" w:color="auto"/>
              <w:bottom w:val="single" w:sz="12" w:space="0" w:color="auto"/>
            </w:tcBorders>
          </w:tcPr>
          <w:p w14:paraId="654FE4A9" w14:textId="77777777" w:rsidR="00F41DB9" w:rsidRPr="00E077E8" w:rsidRDefault="00F41DB9" w:rsidP="00F41DB9">
            <w:pPr>
              <w:pStyle w:val="Listaszerbekezds"/>
              <w:ind w:left="0"/>
            </w:pPr>
          </w:p>
        </w:tc>
        <w:tc>
          <w:tcPr>
            <w:tcW w:w="600" w:type="pct"/>
            <w:tcBorders>
              <w:top w:val="double" w:sz="4" w:space="0" w:color="auto"/>
              <w:bottom w:val="single" w:sz="12" w:space="0" w:color="auto"/>
            </w:tcBorders>
            <w:tcMar>
              <w:top w:w="20" w:type="dxa"/>
              <w:left w:w="20" w:type="dxa"/>
              <w:bottom w:w="0" w:type="dxa"/>
              <w:right w:w="20" w:type="dxa"/>
            </w:tcMar>
            <w:vAlign w:val="center"/>
          </w:tcPr>
          <w:p w14:paraId="20D573C3" w14:textId="2F3A2951" w:rsidR="00F41DB9" w:rsidRPr="00E077E8" w:rsidRDefault="00F41DB9" w:rsidP="00F41DB9">
            <w:pPr>
              <w:pStyle w:val="Listaszerbekezds"/>
              <w:ind w:left="0"/>
            </w:pPr>
          </w:p>
        </w:tc>
        <w:tc>
          <w:tcPr>
            <w:tcW w:w="520" w:type="pct"/>
            <w:tcBorders>
              <w:top w:val="double" w:sz="4" w:space="0" w:color="auto"/>
              <w:bottom w:val="single" w:sz="12" w:space="0" w:color="auto"/>
            </w:tcBorders>
            <w:tcMar>
              <w:top w:w="20" w:type="dxa"/>
              <w:left w:w="20" w:type="dxa"/>
              <w:bottom w:w="0" w:type="dxa"/>
              <w:right w:w="20" w:type="dxa"/>
            </w:tcMar>
            <w:vAlign w:val="center"/>
          </w:tcPr>
          <w:p w14:paraId="37C6BFD4" w14:textId="77777777" w:rsidR="00F41DB9" w:rsidRPr="00E077E8" w:rsidRDefault="00F41DB9" w:rsidP="00F41DB9">
            <w:pPr>
              <w:autoSpaceDE w:val="0"/>
              <w:autoSpaceDN w:val="0"/>
            </w:pPr>
          </w:p>
        </w:tc>
        <w:tc>
          <w:tcPr>
            <w:tcW w:w="640" w:type="pct"/>
            <w:tcBorders>
              <w:top w:val="double" w:sz="4" w:space="0" w:color="auto"/>
              <w:bottom w:val="single" w:sz="12" w:space="0" w:color="auto"/>
            </w:tcBorders>
            <w:tcMar>
              <w:top w:w="20" w:type="dxa"/>
              <w:left w:w="20" w:type="dxa"/>
              <w:bottom w:w="0" w:type="dxa"/>
              <w:right w:w="20" w:type="dxa"/>
            </w:tcMar>
          </w:tcPr>
          <w:p w14:paraId="5EBA0680" w14:textId="77777777" w:rsidR="00F41DB9" w:rsidRPr="00E077E8" w:rsidRDefault="00F41DB9" w:rsidP="00F41DB9">
            <w:pPr>
              <w:rPr>
                <w:lang w:bidi="en-US"/>
              </w:rPr>
            </w:pPr>
          </w:p>
        </w:tc>
        <w:tc>
          <w:tcPr>
            <w:tcW w:w="480" w:type="pct"/>
            <w:tcBorders>
              <w:top w:val="double" w:sz="4" w:space="0" w:color="auto"/>
              <w:bottom w:val="single" w:sz="12" w:space="0" w:color="auto"/>
            </w:tcBorders>
          </w:tcPr>
          <w:p w14:paraId="21983837" w14:textId="77777777" w:rsidR="00F41DB9" w:rsidRPr="00E077E8" w:rsidRDefault="00F41DB9" w:rsidP="00F41DB9"/>
        </w:tc>
      </w:tr>
      <w:tr w:rsidR="00F41DB9" w:rsidRPr="00E077E8" w14:paraId="4AEFCA16" w14:textId="77777777" w:rsidTr="00F41DB9">
        <w:trPr>
          <w:trHeight w:val="391"/>
          <w:jc w:val="center"/>
        </w:trPr>
        <w:tc>
          <w:tcPr>
            <w:tcW w:w="585" w:type="pct"/>
            <w:tcBorders>
              <w:top w:val="double" w:sz="4" w:space="0" w:color="auto"/>
              <w:bottom w:val="single" w:sz="12" w:space="0" w:color="auto"/>
            </w:tcBorders>
            <w:tcMar>
              <w:top w:w="20" w:type="dxa"/>
              <w:left w:w="20" w:type="dxa"/>
              <w:bottom w:w="0" w:type="dxa"/>
              <w:right w:w="20" w:type="dxa"/>
            </w:tcMar>
          </w:tcPr>
          <w:p w14:paraId="193EC974" w14:textId="77777777" w:rsidR="00F41DB9" w:rsidRPr="00E077E8" w:rsidRDefault="00F41DB9" w:rsidP="00F41DB9"/>
        </w:tc>
        <w:tc>
          <w:tcPr>
            <w:tcW w:w="974" w:type="pct"/>
            <w:tcBorders>
              <w:top w:val="double" w:sz="4" w:space="0" w:color="auto"/>
              <w:bottom w:val="single" w:sz="12" w:space="0" w:color="auto"/>
            </w:tcBorders>
            <w:vAlign w:val="center"/>
          </w:tcPr>
          <w:p w14:paraId="18C3185F" w14:textId="77777777" w:rsidR="00F41DB9" w:rsidRPr="00E077E8" w:rsidRDefault="00F41DB9" w:rsidP="00F41DB9"/>
        </w:tc>
        <w:tc>
          <w:tcPr>
            <w:tcW w:w="600" w:type="pct"/>
            <w:tcBorders>
              <w:top w:val="double" w:sz="4" w:space="0" w:color="auto"/>
              <w:bottom w:val="single" w:sz="12" w:space="0" w:color="auto"/>
            </w:tcBorders>
          </w:tcPr>
          <w:p w14:paraId="25C2B96F" w14:textId="77777777" w:rsidR="00F41DB9" w:rsidRPr="00E077E8" w:rsidRDefault="00F41DB9" w:rsidP="00F41DB9">
            <w:pPr>
              <w:pStyle w:val="Listaszerbekezds"/>
              <w:ind w:left="0"/>
            </w:pPr>
          </w:p>
        </w:tc>
        <w:tc>
          <w:tcPr>
            <w:tcW w:w="600" w:type="pct"/>
            <w:tcBorders>
              <w:top w:val="double" w:sz="4" w:space="0" w:color="auto"/>
              <w:bottom w:val="single" w:sz="12" w:space="0" w:color="auto"/>
            </w:tcBorders>
          </w:tcPr>
          <w:p w14:paraId="19305006" w14:textId="77777777" w:rsidR="00F41DB9" w:rsidRPr="00E077E8" w:rsidRDefault="00F41DB9" w:rsidP="00F41DB9">
            <w:pPr>
              <w:pStyle w:val="Listaszerbekezds"/>
              <w:ind w:left="0"/>
            </w:pPr>
          </w:p>
        </w:tc>
        <w:tc>
          <w:tcPr>
            <w:tcW w:w="600" w:type="pct"/>
            <w:tcBorders>
              <w:top w:val="double" w:sz="4" w:space="0" w:color="auto"/>
              <w:bottom w:val="single" w:sz="12" w:space="0" w:color="auto"/>
            </w:tcBorders>
            <w:tcMar>
              <w:top w:w="20" w:type="dxa"/>
              <w:left w:w="20" w:type="dxa"/>
              <w:bottom w:w="0" w:type="dxa"/>
              <w:right w:w="20" w:type="dxa"/>
            </w:tcMar>
            <w:vAlign w:val="center"/>
          </w:tcPr>
          <w:p w14:paraId="0F8AB4F4" w14:textId="5117CD6B" w:rsidR="00F41DB9" w:rsidRPr="00E077E8" w:rsidRDefault="00F41DB9" w:rsidP="00F41DB9">
            <w:pPr>
              <w:pStyle w:val="Listaszerbekezds"/>
              <w:ind w:left="0"/>
            </w:pPr>
          </w:p>
        </w:tc>
        <w:tc>
          <w:tcPr>
            <w:tcW w:w="520" w:type="pct"/>
            <w:tcBorders>
              <w:top w:val="double" w:sz="4" w:space="0" w:color="auto"/>
              <w:bottom w:val="single" w:sz="12" w:space="0" w:color="auto"/>
            </w:tcBorders>
            <w:tcMar>
              <w:top w:w="20" w:type="dxa"/>
              <w:left w:w="20" w:type="dxa"/>
              <w:bottom w:w="0" w:type="dxa"/>
              <w:right w:w="20" w:type="dxa"/>
            </w:tcMar>
            <w:vAlign w:val="center"/>
          </w:tcPr>
          <w:p w14:paraId="574CB035" w14:textId="77777777" w:rsidR="00F41DB9" w:rsidRPr="00E077E8" w:rsidRDefault="00F41DB9" w:rsidP="00F41DB9">
            <w:pPr>
              <w:autoSpaceDE w:val="0"/>
              <w:autoSpaceDN w:val="0"/>
            </w:pPr>
          </w:p>
        </w:tc>
        <w:tc>
          <w:tcPr>
            <w:tcW w:w="640" w:type="pct"/>
            <w:tcBorders>
              <w:top w:val="double" w:sz="4" w:space="0" w:color="auto"/>
              <w:bottom w:val="single" w:sz="12" w:space="0" w:color="auto"/>
            </w:tcBorders>
            <w:tcMar>
              <w:top w:w="20" w:type="dxa"/>
              <w:left w:w="20" w:type="dxa"/>
              <w:bottom w:w="0" w:type="dxa"/>
              <w:right w:w="20" w:type="dxa"/>
            </w:tcMar>
          </w:tcPr>
          <w:p w14:paraId="3410CA9B" w14:textId="77777777" w:rsidR="00F41DB9" w:rsidRPr="00E077E8" w:rsidRDefault="00F41DB9" w:rsidP="00F41DB9">
            <w:pPr>
              <w:rPr>
                <w:lang w:bidi="en-US"/>
              </w:rPr>
            </w:pPr>
          </w:p>
        </w:tc>
        <w:tc>
          <w:tcPr>
            <w:tcW w:w="480" w:type="pct"/>
            <w:tcBorders>
              <w:top w:val="double" w:sz="4" w:space="0" w:color="auto"/>
              <w:bottom w:val="single" w:sz="12" w:space="0" w:color="auto"/>
            </w:tcBorders>
          </w:tcPr>
          <w:p w14:paraId="03395EA0" w14:textId="77777777" w:rsidR="00F41DB9" w:rsidRPr="00E077E8" w:rsidRDefault="00F41DB9" w:rsidP="00F41DB9"/>
        </w:tc>
      </w:tr>
      <w:tr w:rsidR="00F41DB9" w:rsidRPr="00E077E8" w14:paraId="15683953" w14:textId="77777777" w:rsidTr="00F41DB9">
        <w:trPr>
          <w:trHeight w:val="391"/>
          <w:jc w:val="center"/>
        </w:trPr>
        <w:tc>
          <w:tcPr>
            <w:tcW w:w="585" w:type="pct"/>
            <w:tcBorders>
              <w:top w:val="double" w:sz="4" w:space="0" w:color="auto"/>
              <w:bottom w:val="single" w:sz="12" w:space="0" w:color="auto"/>
            </w:tcBorders>
            <w:tcMar>
              <w:top w:w="20" w:type="dxa"/>
              <w:left w:w="20" w:type="dxa"/>
              <w:bottom w:w="0" w:type="dxa"/>
              <w:right w:w="20" w:type="dxa"/>
            </w:tcMar>
          </w:tcPr>
          <w:p w14:paraId="6C287D0B" w14:textId="77777777" w:rsidR="00F41DB9" w:rsidRPr="00E077E8" w:rsidRDefault="00F41DB9" w:rsidP="00F41DB9"/>
        </w:tc>
        <w:tc>
          <w:tcPr>
            <w:tcW w:w="974" w:type="pct"/>
            <w:tcBorders>
              <w:top w:val="double" w:sz="4" w:space="0" w:color="auto"/>
              <w:bottom w:val="single" w:sz="12" w:space="0" w:color="auto"/>
            </w:tcBorders>
            <w:vAlign w:val="center"/>
          </w:tcPr>
          <w:p w14:paraId="6851F1AD" w14:textId="77777777" w:rsidR="00F41DB9" w:rsidRPr="00E077E8" w:rsidRDefault="00F41DB9" w:rsidP="00F41DB9"/>
        </w:tc>
        <w:tc>
          <w:tcPr>
            <w:tcW w:w="600" w:type="pct"/>
            <w:tcBorders>
              <w:top w:val="double" w:sz="4" w:space="0" w:color="auto"/>
              <w:bottom w:val="single" w:sz="12" w:space="0" w:color="auto"/>
            </w:tcBorders>
          </w:tcPr>
          <w:p w14:paraId="15E7D3F7" w14:textId="77777777" w:rsidR="00F41DB9" w:rsidRPr="00E077E8" w:rsidRDefault="00F41DB9" w:rsidP="00F41DB9">
            <w:pPr>
              <w:pStyle w:val="Listaszerbekezds"/>
              <w:ind w:left="0"/>
            </w:pPr>
          </w:p>
        </w:tc>
        <w:tc>
          <w:tcPr>
            <w:tcW w:w="600" w:type="pct"/>
            <w:tcBorders>
              <w:top w:val="double" w:sz="4" w:space="0" w:color="auto"/>
              <w:bottom w:val="single" w:sz="12" w:space="0" w:color="auto"/>
            </w:tcBorders>
          </w:tcPr>
          <w:p w14:paraId="7D750A96" w14:textId="77777777" w:rsidR="00F41DB9" w:rsidRPr="00E077E8" w:rsidRDefault="00F41DB9" w:rsidP="00F41DB9">
            <w:pPr>
              <w:pStyle w:val="Listaszerbekezds"/>
              <w:ind w:left="0"/>
            </w:pPr>
          </w:p>
        </w:tc>
        <w:tc>
          <w:tcPr>
            <w:tcW w:w="600" w:type="pct"/>
            <w:tcBorders>
              <w:top w:val="double" w:sz="4" w:space="0" w:color="auto"/>
              <w:bottom w:val="single" w:sz="12" w:space="0" w:color="auto"/>
            </w:tcBorders>
            <w:tcMar>
              <w:top w:w="20" w:type="dxa"/>
              <w:left w:w="20" w:type="dxa"/>
              <w:bottom w:w="0" w:type="dxa"/>
              <w:right w:w="20" w:type="dxa"/>
            </w:tcMar>
            <w:vAlign w:val="center"/>
          </w:tcPr>
          <w:p w14:paraId="2AB15C3B" w14:textId="38465699" w:rsidR="00F41DB9" w:rsidRPr="00E077E8" w:rsidRDefault="00F41DB9" w:rsidP="00F41DB9">
            <w:pPr>
              <w:pStyle w:val="Listaszerbekezds"/>
              <w:ind w:left="0"/>
            </w:pPr>
          </w:p>
        </w:tc>
        <w:tc>
          <w:tcPr>
            <w:tcW w:w="520" w:type="pct"/>
            <w:tcBorders>
              <w:top w:val="double" w:sz="4" w:space="0" w:color="auto"/>
              <w:bottom w:val="single" w:sz="12" w:space="0" w:color="auto"/>
            </w:tcBorders>
            <w:tcMar>
              <w:top w:w="20" w:type="dxa"/>
              <w:left w:w="20" w:type="dxa"/>
              <w:bottom w:w="0" w:type="dxa"/>
              <w:right w:w="20" w:type="dxa"/>
            </w:tcMar>
            <w:vAlign w:val="center"/>
          </w:tcPr>
          <w:p w14:paraId="712C09DD" w14:textId="77777777" w:rsidR="00F41DB9" w:rsidRPr="00E077E8" w:rsidRDefault="00F41DB9" w:rsidP="00F41DB9">
            <w:pPr>
              <w:autoSpaceDE w:val="0"/>
              <w:autoSpaceDN w:val="0"/>
            </w:pPr>
          </w:p>
        </w:tc>
        <w:tc>
          <w:tcPr>
            <w:tcW w:w="640" w:type="pct"/>
            <w:tcBorders>
              <w:top w:val="double" w:sz="4" w:space="0" w:color="auto"/>
              <w:bottom w:val="single" w:sz="12" w:space="0" w:color="auto"/>
            </w:tcBorders>
            <w:tcMar>
              <w:top w:w="20" w:type="dxa"/>
              <w:left w:w="20" w:type="dxa"/>
              <w:bottom w:w="0" w:type="dxa"/>
              <w:right w:w="20" w:type="dxa"/>
            </w:tcMar>
          </w:tcPr>
          <w:p w14:paraId="41835999" w14:textId="77777777" w:rsidR="00F41DB9" w:rsidRPr="00E077E8" w:rsidRDefault="00F41DB9" w:rsidP="00F41DB9"/>
        </w:tc>
        <w:tc>
          <w:tcPr>
            <w:tcW w:w="480" w:type="pct"/>
            <w:tcBorders>
              <w:top w:val="double" w:sz="4" w:space="0" w:color="auto"/>
              <w:bottom w:val="single" w:sz="12" w:space="0" w:color="auto"/>
            </w:tcBorders>
          </w:tcPr>
          <w:p w14:paraId="6711153A" w14:textId="77777777" w:rsidR="00F41DB9" w:rsidRPr="00E077E8" w:rsidRDefault="00F41DB9" w:rsidP="00F41DB9"/>
        </w:tc>
      </w:tr>
      <w:tr w:rsidR="00F41DB9" w:rsidRPr="00E077E8" w14:paraId="05D0A7B4" w14:textId="77777777" w:rsidTr="00F41DB9">
        <w:trPr>
          <w:trHeight w:val="391"/>
          <w:jc w:val="center"/>
        </w:trPr>
        <w:tc>
          <w:tcPr>
            <w:tcW w:w="585" w:type="pct"/>
            <w:tcBorders>
              <w:top w:val="double" w:sz="4" w:space="0" w:color="auto"/>
              <w:bottom w:val="single" w:sz="12" w:space="0" w:color="auto"/>
            </w:tcBorders>
            <w:tcMar>
              <w:top w:w="20" w:type="dxa"/>
              <w:left w:w="20" w:type="dxa"/>
              <w:bottom w:w="0" w:type="dxa"/>
              <w:right w:w="20" w:type="dxa"/>
            </w:tcMar>
          </w:tcPr>
          <w:p w14:paraId="5A6BE42A" w14:textId="77777777" w:rsidR="00F41DB9" w:rsidRPr="00E077E8" w:rsidRDefault="00F41DB9" w:rsidP="00F41DB9"/>
        </w:tc>
        <w:tc>
          <w:tcPr>
            <w:tcW w:w="974" w:type="pct"/>
            <w:tcBorders>
              <w:top w:val="double" w:sz="4" w:space="0" w:color="auto"/>
              <w:bottom w:val="single" w:sz="12" w:space="0" w:color="auto"/>
            </w:tcBorders>
            <w:vAlign w:val="center"/>
          </w:tcPr>
          <w:p w14:paraId="781D163E" w14:textId="77777777" w:rsidR="00F41DB9" w:rsidRPr="00E077E8" w:rsidRDefault="00F41DB9" w:rsidP="00F41DB9"/>
        </w:tc>
        <w:tc>
          <w:tcPr>
            <w:tcW w:w="600" w:type="pct"/>
            <w:tcBorders>
              <w:top w:val="double" w:sz="4" w:space="0" w:color="auto"/>
              <w:bottom w:val="single" w:sz="12" w:space="0" w:color="auto"/>
            </w:tcBorders>
          </w:tcPr>
          <w:p w14:paraId="56D6A339" w14:textId="77777777" w:rsidR="00F41DB9" w:rsidRPr="00E077E8" w:rsidRDefault="00F41DB9" w:rsidP="00F41DB9">
            <w:pPr>
              <w:pStyle w:val="Listaszerbekezds"/>
              <w:ind w:left="0"/>
            </w:pPr>
          </w:p>
        </w:tc>
        <w:tc>
          <w:tcPr>
            <w:tcW w:w="600" w:type="pct"/>
            <w:tcBorders>
              <w:top w:val="double" w:sz="4" w:space="0" w:color="auto"/>
              <w:bottom w:val="single" w:sz="12" w:space="0" w:color="auto"/>
            </w:tcBorders>
          </w:tcPr>
          <w:p w14:paraId="5D2CA638" w14:textId="77777777" w:rsidR="00F41DB9" w:rsidRPr="00E077E8" w:rsidRDefault="00F41DB9" w:rsidP="00F41DB9">
            <w:pPr>
              <w:pStyle w:val="Listaszerbekezds"/>
              <w:ind w:left="0"/>
            </w:pPr>
          </w:p>
        </w:tc>
        <w:tc>
          <w:tcPr>
            <w:tcW w:w="600" w:type="pct"/>
            <w:tcBorders>
              <w:top w:val="double" w:sz="4" w:space="0" w:color="auto"/>
              <w:bottom w:val="single" w:sz="12" w:space="0" w:color="auto"/>
            </w:tcBorders>
            <w:tcMar>
              <w:top w:w="20" w:type="dxa"/>
              <w:left w:w="20" w:type="dxa"/>
              <w:bottom w:w="0" w:type="dxa"/>
              <w:right w:w="20" w:type="dxa"/>
            </w:tcMar>
            <w:vAlign w:val="center"/>
          </w:tcPr>
          <w:p w14:paraId="0EEB3373" w14:textId="214B3493" w:rsidR="00F41DB9" w:rsidRPr="00E077E8" w:rsidRDefault="00F41DB9" w:rsidP="00F41DB9">
            <w:pPr>
              <w:pStyle w:val="Listaszerbekezds"/>
              <w:ind w:left="0"/>
            </w:pPr>
          </w:p>
        </w:tc>
        <w:tc>
          <w:tcPr>
            <w:tcW w:w="520" w:type="pct"/>
            <w:tcBorders>
              <w:top w:val="double" w:sz="4" w:space="0" w:color="auto"/>
              <w:bottom w:val="single" w:sz="12" w:space="0" w:color="auto"/>
            </w:tcBorders>
            <w:tcMar>
              <w:top w:w="20" w:type="dxa"/>
              <w:left w:w="20" w:type="dxa"/>
              <w:bottom w:w="0" w:type="dxa"/>
              <w:right w:w="20" w:type="dxa"/>
            </w:tcMar>
            <w:vAlign w:val="center"/>
          </w:tcPr>
          <w:p w14:paraId="70217E0B" w14:textId="77777777" w:rsidR="00F41DB9" w:rsidRPr="00E077E8" w:rsidRDefault="00F41DB9" w:rsidP="00F41DB9">
            <w:pPr>
              <w:autoSpaceDE w:val="0"/>
              <w:autoSpaceDN w:val="0"/>
            </w:pPr>
          </w:p>
        </w:tc>
        <w:tc>
          <w:tcPr>
            <w:tcW w:w="640" w:type="pct"/>
            <w:tcBorders>
              <w:top w:val="double" w:sz="4" w:space="0" w:color="auto"/>
              <w:bottom w:val="single" w:sz="12" w:space="0" w:color="auto"/>
            </w:tcBorders>
            <w:tcMar>
              <w:top w:w="20" w:type="dxa"/>
              <w:left w:w="20" w:type="dxa"/>
              <w:bottom w:w="0" w:type="dxa"/>
              <w:right w:w="20" w:type="dxa"/>
            </w:tcMar>
          </w:tcPr>
          <w:p w14:paraId="4FED5FD6" w14:textId="77777777" w:rsidR="00F41DB9" w:rsidRPr="00E077E8" w:rsidRDefault="00F41DB9" w:rsidP="00F41DB9"/>
        </w:tc>
        <w:tc>
          <w:tcPr>
            <w:tcW w:w="480" w:type="pct"/>
            <w:tcBorders>
              <w:top w:val="double" w:sz="4" w:space="0" w:color="auto"/>
              <w:bottom w:val="single" w:sz="12" w:space="0" w:color="auto"/>
            </w:tcBorders>
          </w:tcPr>
          <w:p w14:paraId="608267B0" w14:textId="77777777" w:rsidR="00F41DB9" w:rsidRPr="00E077E8" w:rsidRDefault="00F41DB9" w:rsidP="00F41DB9"/>
        </w:tc>
      </w:tr>
      <w:tr w:rsidR="00F41DB9" w:rsidRPr="00E077E8" w14:paraId="68CD5299" w14:textId="77777777" w:rsidTr="00F41DB9">
        <w:trPr>
          <w:trHeight w:val="391"/>
          <w:jc w:val="center"/>
        </w:trPr>
        <w:tc>
          <w:tcPr>
            <w:tcW w:w="585" w:type="pct"/>
            <w:tcBorders>
              <w:top w:val="double" w:sz="4" w:space="0" w:color="auto"/>
              <w:bottom w:val="single" w:sz="12" w:space="0" w:color="auto"/>
            </w:tcBorders>
            <w:tcMar>
              <w:top w:w="20" w:type="dxa"/>
              <w:left w:w="20" w:type="dxa"/>
              <w:bottom w:w="0" w:type="dxa"/>
              <w:right w:w="20" w:type="dxa"/>
            </w:tcMar>
          </w:tcPr>
          <w:p w14:paraId="30BE52EC" w14:textId="77777777" w:rsidR="00F41DB9" w:rsidRPr="00E077E8" w:rsidRDefault="00F41DB9" w:rsidP="00F41DB9"/>
        </w:tc>
        <w:tc>
          <w:tcPr>
            <w:tcW w:w="974" w:type="pct"/>
            <w:tcBorders>
              <w:top w:val="double" w:sz="4" w:space="0" w:color="auto"/>
              <w:bottom w:val="single" w:sz="12" w:space="0" w:color="auto"/>
            </w:tcBorders>
            <w:vAlign w:val="center"/>
          </w:tcPr>
          <w:p w14:paraId="107FF9DC" w14:textId="77777777" w:rsidR="00F41DB9" w:rsidRPr="00E077E8" w:rsidRDefault="00F41DB9" w:rsidP="00F41DB9"/>
        </w:tc>
        <w:tc>
          <w:tcPr>
            <w:tcW w:w="600" w:type="pct"/>
            <w:tcBorders>
              <w:top w:val="double" w:sz="4" w:space="0" w:color="auto"/>
              <w:bottom w:val="single" w:sz="12" w:space="0" w:color="auto"/>
            </w:tcBorders>
          </w:tcPr>
          <w:p w14:paraId="37CD2C3A" w14:textId="77777777" w:rsidR="00F41DB9" w:rsidRPr="00E077E8" w:rsidRDefault="00F41DB9" w:rsidP="00F41DB9">
            <w:pPr>
              <w:pStyle w:val="Listaszerbekezds"/>
              <w:ind w:left="0"/>
            </w:pPr>
          </w:p>
        </w:tc>
        <w:tc>
          <w:tcPr>
            <w:tcW w:w="600" w:type="pct"/>
            <w:tcBorders>
              <w:top w:val="double" w:sz="4" w:space="0" w:color="auto"/>
              <w:bottom w:val="single" w:sz="12" w:space="0" w:color="auto"/>
            </w:tcBorders>
          </w:tcPr>
          <w:p w14:paraId="13E0FD8E" w14:textId="77777777" w:rsidR="00F41DB9" w:rsidRPr="00E077E8" w:rsidRDefault="00F41DB9" w:rsidP="00F41DB9">
            <w:pPr>
              <w:pStyle w:val="Listaszerbekezds"/>
              <w:ind w:left="0"/>
            </w:pPr>
          </w:p>
        </w:tc>
        <w:tc>
          <w:tcPr>
            <w:tcW w:w="600" w:type="pct"/>
            <w:tcBorders>
              <w:top w:val="double" w:sz="4" w:space="0" w:color="auto"/>
              <w:bottom w:val="single" w:sz="12" w:space="0" w:color="auto"/>
            </w:tcBorders>
            <w:tcMar>
              <w:top w:w="20" w:type="dxa"/>
              <w:left w:w="20" w:type="dxa"/>
              <w:bottom w:w="0" w:type="dxa"/>
              <w:right w:w="20" w:type="dxa"/>
            </w:tcMar>
            <w:vAlign w:val="center"/>
          </w:tcPr>
          <w:p w14:paraId="18A12366" w14:textId="46D5D1DE" w:rsidR="00F41DB9" w:rsidRPr="00E077E8" w:rsidRDefault="00F41DB9" w:rsidP="00F41DB9">
            <w:pPr>
              <w:pStyle w:val="Listaszerbekezds"/>
              <w:ind w:left="0"/>
            </w:pPr>
          </w:p>
        </w:tc>
        <w:tc>
          <w:tcPr>
            <w:tcW w:w="520" w:type="pct"/>
            <w:tcBorders>
              <w:top w:val="double" w:sz="4" w:space="0" w:color="auto"/>
              <w:bottom w:val="single" w:sz="12" w:space="0" w:color="auto"/>
            </w:tcBorders>
            <w:tcMar>
              <w:top w:w="20" w:type="dxa"/>
              <w:left w:w="20" w:type="dxa"/>
              <w:bottom w:w="0" w:type="dxa"/>
              <w:right w:w="20" w:type="dxa"/>
            </w:tcMar>
            <w:vAlign w:val="center"/>
          </w:tcPr>
          <w:p w14:paraId="78D7B58D" w14:textId="77777777" w:rsidR="00F41DB9" w:rsidRPr="00E077E8" w:rsidRDefault="00F41DB9" w:rsidP="00F41DB9">
            <w:pPr>
              <w:autoSpaceDE w:val="0"/>
              <w:autoSpaceDN w:val="0"/>
            </w:pPr>
          </w:p>
        </w:tc>
        <w:tc>
          <w:tcPr>
            <w:tcW w:w="640" w:type="pct"/>
            <w:tcBorders>
              <w:top w:val="double" w:sz="4" w:space="0" w:color="auto"/>
              <w:bottom w:val="single" w:sz="12" w:space="0" w:color="auto"/>
            </w:tcBorders>
            <w:tcMar>
              <w:top w:w="20" w:type="dxa"/>
              <w:left w:w="20" w:type="dxa"/>
              <w:bottom w:w="0" w:type="dxa"/>
              <w:right w:w="20" w:type="dxa"/>
            </w:tcMar>
          </w:tcPr>
          <w:p w14:paraId="065CD697" w14:textId="77777777" w:rsidR="00F41DB9" w:rsidRPr="00E077E8" w:rsidRDefault="00F41DB9" w:rsidP="00F41DB9"/>
        </w:tc>
        <w:tc>
          <w:tcPr>
            <w:tcW w:w="480" w:type="pct"/>
            <w:tcBorders>
              <w:top w:val="double" w:sz="4" w:space="0" w:color="auto"/>
              <w:bottom w:val="single" w:sz="12" w:space="0" w:color="auto"/>
            </w:tcBorders>
          </w:tcPr>
          <w:p w14:paraId="32A115C7" w14:textId="77777777" w:rsidR="00F41DB9" w:rsidRPr="00E077E8" w:rsidRDefault="00F41DB9" w:rsidP="00F41DB9"/>
        </w:tc>
      </w:tr>
      <w:tr w:rsidR="00F41DB9" w:rsidRPr="00E077E8" w14:paraId="380D4E95" w14:textId="77777777" w:rsidTr="00F41DB9">
        <w:trPr>
          <w:trHeight w:val="391"/>
          <w:jc w:val="center"/>
        </w:trPr>
        <w:tc>
          <w:tcPr>
            <w:tcW w:w="585" w:type="pct"/>
            <w:tcBorders>
              <w:top w:val="double" w:sz="4" w:space="0" w:color="auto"/>
              <w:bottom w:val="single" w:sz="12" w:space="0" w:color="auto"/>
            </w:tcBorders>
            <w:tcMar>
              <w:top w:w="20" w:type="dxa"/>
              <w:left w:w="20" w:type="dxa"/>
              <w:bottom w:w="0" w:type="dxa"/>
              <w:right w:w="20" w:type="dxa"/>
            </w:tcMar>
          </w:tcPr>
          <w:p w14:paraId="27E6B996" w14:textId="77777777" w:rsidR="00F41DB9" w:rsidRPr="00E077E8" w:rsidRDefault="00F41DB9" w:rsidP="00F41DB9"/>
        </w:tc>
        <w:tc>
          <w:tcPr>
            <w:tcW w:w="974" w:type="pct"/>
            <w:tcBorders>
              <w:top w:val="double" w:sz="4" w:space="0" w:color="auto"/>
              <w:bottom w:val="single" w:sz="12" w:space="0" w:color="auto"/>
            </w:tcBorders>
            <w:vAlign w:val="center"/>
          </w:tcPr>
          <w:p w14:paraId="596A6896" w14:textId="77777777" w:rsidR="00F41DB9" w:rsidRPr="00E077E8" w:rsidRDefault="00F41DB9" w:rsidP="00F41DB9"/>
        </w:tc>
        <w:tc>
          <w:tcPr>
            <w:tcW w:w="600" w:type="pct"/>
            <w:tcBorders>
              <w:top w:val="double" w:sz="4" w:space="0" w:color="auto"/>
              <w:bottom w:val="single" w:sz="12" w:space="0" w:color="auto"/>
            </w:tcBorders>
          </w:tcPr>
          <w:p w14:paraId="393F8DE0" w14:textId="77777777" w:rsidR="00F41DB9" w:rsidRPr="00E077E8" w:rsidRDefault="00F41DB9" w:rsidP="00F41DB9">
            <w:pPr>
              <w:pStyle w:val="Listaszerbekezds"/>
              <w:ind w:left="0"/>
            </w:pPr>
          </w:p>
        </w:tc>
        <w:tc>
          <w:tcPr>
            <w:tcW w:w="600" w:type="pct"/>
            <w:tcBorders>
              <w:top w:val="double" w:sz="4" w:space="0" w:color="auto"/>
              <w:bottom w:val="single" w:sz="12" w:space="0" w:color="auto"/>
            </w:tcBorders>
          </w:tcPr>
          <w:p w14:paraId="7BF18043" w14:textId="77777777" w:rsidR="00F41DB9" w:rsidRPr="00E077E8" w:rsidRDefault="00F41DB9" w:rsidP="00F41DB9">
            <w:pPr>
              <w:pStyle w:val="Listaszerbekezds"/>
              <w:ind w:left="0"/>
            </w:pPr>
          </w:p>
        </w:tc>
        <w:tc>
          <w:tcPr>
            <w:tcW w:w="600" w:type="pct"/>
            <w:tcBorders>
              <w:top w:val="double" w:sz="4" w:space="0" w:color="auto"/>
              <w:bottom w:val="single" w:sz="12" w:space="0" w:color="auto"/>
            </w:tcBorders>
            <w:tcMar>
              <w:top w:w="20" w:type="dxa"/>
              <w:left w:w="20" w:type="dxa"/>
              <w:bottom w:w="0" w:type="dxa"/>
              <w:right w:w="20" w:type="dxa"/>
            </w:tcMar>
            <w:vAlign w:val="center"/>
          </w:tcPr>
          <w:p w14:paraId="623B2C10" w14:textId="7920D753" w:rsidR="00F41DB9" w:rsidRPr="00E077E8" w:rsidRDefault="00F41DB9" w:rsidP="00F41DB9">
            <w:pPr>
              <w:pStyle w:val="Listaszerbekezds"/>
              <w:ind w:left="0"/>
            </w:pPr>
          </w:p>
        </w:tc>
        <w:tc>
          <w:tcPr>
            <w:tcW w:w="520" w:type="pct"/>
            <w:tcBorders>
              <w:top w:val="double" w:sz="4" w:space="0" w:color="auto"/>
              <w:bottom w:val="single" w:sz="12" w:space="0" w:color="auto"/>
            </w:tcBorders>
            <w:tcMar>
              <w:top w:w="20" w:type="dxa"/>
              <w:left w:w="20" w:type="dxa"/>
              <w:bottom w:w="0" w:type="dxa"/>
              <w:right w:w="20" w:type="dxa"/>
            </w:tcMar>
            <w:vAlign w:val="center"/>
          </w:tcPr>
          <w:p w14:paraId="13165F65" w14:textId="77777777" w:rsidR="00F41DB9" w:rsidRPr="00E077E8" w:rsidRDefault="00F41DB9" w:rsidP="00F41DB9">
            <w:pPr>
              <w:autoSpaceDE w:val="0"/>
              <w:autoSpaceDN w:val="0"/>
            </w:pPr>
          </w:p>
        </w:tc>
        <w:tc>
          <w:tcPr>
            <w:tcW w:w="640" w:type="pct"/>
            <w:tcBorders>
              <w:top w:val="double" w:sz="4" w:space="0" w:color="auto"/>
              <w:bottom w:val="single" w:sz="12" w:space="0" w:color="auto"/>
            </w:tcBorders>
            <w:tcMar>
              <w:top w:w="20" w:type="dxa"/>
              <w:left w:w="20" w:type="dxa"/>
              <w:bottom w:w="0" w:type="dxa"/>
              <w:right w:w="20" w:type="dxa"/>
            </w:tcMar>
          </w:tcPr>
          <w:p w14:paraId="5C5669A6" w14:textId="77777777" w:rsidR="00F41DB9" w:rsidRPr="00E077E8" w:rsidRDefault="00F41DB9" w:rsidP="00F41DB9"/>
        </w:tc>
        <w:tc>
          <w:tcPr>
            <w:tcW w:w="480" w:type="pct"/>
            <w:tcBorders>
              <w:top w:val="double" w:sz="4" w:space="0" w:color="auto"/>
              <w:bottom w:val="single" w:sz="12" w:space="0" w:color="auto"/>
            </w:tcBorders>
          </w:tcPr>
          <w:p w14:paraId="7A1FFBD7" w14:textId="77777777" w:rsidR="00F41DB9" w:rsidRPr="00E077E8" w:rsidRDefault="00F41DB9" w:rsidP="00F41DB9"/>
        </w:tc>
      </w:tr>
    </w:tbl>
    <w:p w14:paraId="718C7E1F" w14:textId="77777777" w:rsidR="0023341F" w:rsidRPr="00E077E8" w:rsidRDefault="0023341F"/>
    <w:p w14:paraId="35CF5CDB" w14:textId="77777777" w:rsidR="0023341F" w:rsidRPr="00E077E8" w:rsidRDefault="0023341F"/>
    <w:p w14:paraId="6F29FF1E" w14:textId="77777777" w:rsidR="0023341F" w:rsidRPr="00E077E8" w:rsidRDefault="0023341F"/>
    <w:p w14:paraId="392D1FA1" w14:textId="77777777" w:rsidR="0023341F" w:rsidRPr="00E077E8" w:rsidRDefault="0023341F"/>
    <w:p w14:paraId="1323358A" w14:textId="77777777" w:rsidR="0023341F" w:rsidRPr="00E077E8" w:rsidRDefault="0023341F"/>
    <w:p w14:paraId="48C99EA3" w14:textId="77777777" w:rsidR="0023341F" w:rsidRPr="00E077E8" w:rsidRDefault="0023341F"/>
    <w:p w14:paraId="79D7B332" w14:textId="77777777" w:rsidR="00423BA6" w:rsidRPr="00E077E8" w:rsidRDefault="00423BA6">
      <w:pPr>
        <w:sectPr w:rsidR="00423BA6" w:rsidRPr="00E077E8" w:rsidSect="0093099A">
          <w:pgSz w:w="16838" w:h="11906" w:orient="landscape"/>
          <w:pgMar w:top="1417" w:right="1417" w:bottom="1417" w:left="1417" w:header="708" w:footer="708" w:gutter="0"/>
          <w:cols w:space="708"/>
          <w:titlePg/>
          <w:docGrid w:linePitch="360"/>
        </w:sectPr>
      </w:pPr>
    </w:p>
    <w:p w14:paraId="63027927" w14:textId="77777777" w:rsidR="005F1654" w:rsidRPr="009C0117" w:rsidRDefault="005F1654" w:rsidP="00FA7FA5">
      <w:pPr>
        <w:pStyle w:val="Listaszerbekezds"/>
        <w:jc w:val="right"/>
        <w:rPr>
          <w:bCs/>
          <w:i/>
          <w:iCs/>
        </w:rPr>
      </w:pPr>
      <w:r w:rsidRPr="009C0117">
        <w:rPr>
          <w:bCs/>
          <w:i/>
          <w:iCs/>
        </w:rPr>
        <w:lastRenderedPageBreak/>
        <w:t>2.</w:t>
      </w:r>
      <w:r w:rsidR="00586FA0" w:rsidRPr="009C0117">
        <w:rPr>
          <w:bCs/>
          <w:i/>
          <w:iCs/>
        </w:rPr>
        <w:t xml:space="preserve"> </w:t>
      </w:r>
      <w:r w:rsidRPr="009C0117">
        <w:rPr>
          <w:bCs/>
          <w:i/>
          <w:iCs/>
        </w:rPr>
        <w:t>számú melléklet</w:t>
      </w:r>
    </w:p>
    <w:p w14:paraId="70EEADE6" w14:textId="77777777" w:rsidR="005F1654" w:rsidRPr="00E077E8" w:rsidRDefault="005F1654">
      <w:pPr>
        <w:pStyle w:val="Listaszerbekezds"/>
      </w:pPr>
    </w:p>
    <w:p w14:paraId="0F923D81" w14:textId="4734248D" w:rsidR="005F1654" w:rsidRPr="00E077E8" w:rsidRDefault="00D83F3D" w:rsidP="00FA7FA5">
      <w:pPr>
        <w:pStyle w:val="Listaszerbekezds"/>
        <w:jc w:val="center"/>
        <w:rPr>
          <w:b/>
        </w:rPr>
      </w:pPr>
      <w:r w:rsidRPr="00E077E8">
        <w:rPr>
          <w:b/>
        </w:rPr>
        <w:t>MŰSZAKI LEÍRÁS</w:t>
      </w:r>
    </w:p>
    <w:p w14:paraId="6B68A108" w14:textId="77777777" w:rsidR="005F1654" w:rsidRPr="00E077E8" w:rsidRDefault="005F1654" w:rsidP="00CD5E69">
      <w:pPr>
        <w:ind w:left="360"/>
      </w:pPr>
    </w:p>
    <w:p w14:paraId="3CAC6333" w14:textId="77777777" w:rsidR="005F1654" w:rsidRPr="00E077E8" w:rsidRDefault="005F1654"/>
    <w:p w14:paraId="3C667D76" w14:textId="77777777" w:rsidR="00423BA6" w:rsidRPr="00E077E8" w:rsidRDefault="00423BA6">
      <w:pPr>
        <w:pStyle w:val="Szvegtrzsbehzssal2"/>
        <w:widowControl w:val="0"/>
        <w:suppressAutoHyphens/>
        <w:overflowPunct/>
        <w:autoSpaceDE/>
        <w:autoSpaceDN/>
        <w:adjustRightInd/>
        <w:ind w:left="-284" w:firstLine="0"/>
        <w:textAlignment w:val="auto"/>
        <w:rPr>
          <w:rFonts w:ascii="Times New Roman" w:hAnsi="Times New Roman"/>
          <w:b/>
          <w:sz w:val="24"/>
          <w:szCs w:val="24"/>
        </w:rPr>
        <w:sectPr w:rsidR="00423BA6" w:rsidRPr="00E077E8">
          <w:pgSz w:w="11906" w:h="16838"/>
          <w:pgMar w:top="1417" w:right="1417" w:bottom="1417" w:left="1417" w:header="708" w:footer="708" w:gutter="0"/>
          <w:cols w:space="708"/>
          <w:titlePg/>
          <w:docGrid w:linePitch="360"/>
        </w:sectPr>
      </w:pPr>
    </w:p>
    <w:p w14:paraId="42E7DADA" w14:textId="1646C167" w:rsidR="005F1654" w:rsidRPr="009C0117" w:rsidRDefault="005F1654" w:rsidP="00FA7FA5">
      <w:pPr>
        <w:pStyle w:val="Szvegtrzsbehzssal2"/>
        <w:widowControl w:val="0"/>
        <w:suppressAutoHyphens/>
        <w:overflowPunct/>
        <w:autoSpaceDE/>
        <w:autoSpaceDN/>
        <w:adjustRightInd/>
        <w:ind w:left="-284" w:firstLine="0"/>
        <w:jc w:val="right"/>
        <w:textAlignment w:val="auto"/>
        <w:rPr>
          <w:rFonts w:ascii="Times New Roman" w:hAnsi="Times New Roman"/>
          <w:bCs/>
          <w:i/>
          <w:iCs/>
          <w:sz w:val="24"/>
          <w:szCs w:val="24"/>
        </w:rPr>
      </w:pPr>
      <w:r w:rsidRPr="009C0117">
        <w:rPr>
          <w:rFonts w:ascii="Times New Roman" w:hAnsi="Times New Roman"/>
          <w:bCs/>
          <w:i/>
          <w:iCs/>
          <w:sz w:val="24"/>
          <w:szCs w:val="24"/>
        </w:rPr>
        <w:lastRenderedPageBreak/>
        <w:t>3/a. sz</w:t>
      </w:r>
      <w:r w:rsidR="0080128C" w:rsidRPr="009C0117">
        <w:rPr>
          <w:rFonts w:ascii="Times New Roman" w:hAnsi="Times New Roman"/>
          <w:bCs/>
          <w:i/>
          <w:iCs/>
          <w:sz w:val="24"/>
          <w:szCs w:val="24"/>
        </w:rPr>
        <w:t>ámú</w:t>
      </w:r>
      <w:r w:rsidRPr="009C0117">
        <w:rPr>
          <w:rFonts w:ascii="Times New Roman" w:hAnsi="Times New Roman"/>
          <w:bCs/>
          <w:i/>
          <w:iCs/>
          <w:sz w:val="24"/>
          <w:szCs w:val="24"/>
        </w:rPr>
        <w:t xml:space="preserve"> melléklet </w:t>
      </w:r>
    </w:p>
    <w:p w14:paraId="53C3C5DF" w14:textId="77777777" w:rsidR="005F1654" w:rsidRPr="00E077E8" w:rsidRDefault="005F1654" w:rsidP="00CD5E69">
      <w:pPr>
        <w:rPr>
          <w:b/>
        </w:rPr>
      </w:pPr>
    </w:p>
    <w:p w14:paraId="188ACC56" w14:textId="77777777" w:rsidR="005F1654" w:rsidRPr="00E077E8" w:rsidRDefault="005F1654" w:rsidP="00CD5E69">
      <w:pPr>
        <w:rPr>
          <w:b/>
        </w:rPr>
      </w:pPr>
    </w:p>
    <w:p w14:paraId="1FCDCE4B" w14:textId="4503AB4F" w:rsidR="005F1654" w:rsidRDefault="00D83F3D" w:rsidP="0082580F">
      <w:pPr>
        <w:jc w:val="center"/>
        <w:rPr>
          <w:b/>
        </w:rPr>
      </w:pPr>
      <w:r w:rsidRPr="00E077E8">
        <w:rPr>
          <w:b/>
        </w:rPr>
        <w:t>SZÁMLÁLÓ ÁLLÁS ADATLAP</w:t>
      </w:r>
    </w:p>
    <w:p w14:paraId="70977A40" w14:textId="3122B08E" w:rsidR="000907CF" w:rsidRPr="00E077E8" w:rsidRDefault="000907CF" w:rsidP="00FA7FA5">
      <w:pPr>
        <w:jc w:val="center"/>
        <w:rPr>
          <w:b/>
        </w:rPr>
      </w:pPr>
      <w:r>
        <w:rPr>
          <w:b/>
        </w:rPr>
        <w:t>(minta)</w:t>
      </w:r>
    </w:p>
    <w:p w14:paraId="356FDEED" w14:textId="77777777" w:rsidR="005F1654" w:rsidRPr="00E077E8" w:rsidRDefault="005F1654" w:rsidP="00CD5E69">
      <w:pPr>
        <w:rPr>
          <w:b/>
        </w:rPr>
      </w:pPr>
    </w:p>
    <w:p w14:paraId="1FC7EF1C" w14:textId="77777777" w:rsidR="005F1654" w:rsidRPr="00E077E8" w:rsidRDefault="005F1654" w:rsidP="00CD5E69">
      <w:pPr>
        <w:rPr>
          <w:b/>
        </w:rPr>
      </w:pPr>
    </w:p>
    <w:tbl>
      <w:tblPr>
        <w:tblStyle w:val="Rcsostblzat"/>
        <w:tblW w:w="0" w:type="auto"/>
        <w:tblLook w:val="04A0" w:firstRow="1" w:lastRow="0" w:firstColumn="1" w:lastColumn="0" w:noHBand="0" w:noVBand="1"/>
      </w:tblPr>
      <w:tblGrid>
        <w:gridCol w:w="1842"/>
        <w:gridCol w:w="1842"/>
        <w:gridCol w:w="1842"/>
        <w:gridCol w:w="1843"/>
        <w:gridCol w:w="1843"/>
        <w:gridCol w:w="1843"/>
        <w:gridCol w:w="1843"/>
      </w:tblGrid>
      <w:tr w:rsidR="005F1654" w:rsidRPr="00E077E8" w14:paraId="27B632B8" w14:textId="77777777" w:rsidTr="00957F78">
        <w:tc>
          <w:tcPr>
            <w:tcW w:w="1842" w:type="dxa"/>
            <w:vAlign w:val="center"/>
          </w:tcPr>
          <w:p w14:paraId="542CC3D0" w14:textId="77777777" w:rsidR="005F1654" w:rsidRPr="00E077E8" w:rsidRDefault="005F1654" w:rsidP="00CD5E69">
            <w:pPr>
              <w:rPr>
                <w:b/>
              </w:rPr>
            </w:pPr>
            <w:r w:rsidRPr="00E077E8">
              <w:rPr>
                <w:b/>
              </w:rPr>
              <w:t>Típus</w:t>
            </w:r>
          </w:p>
        </w:tc>
        <w:tc>
          <w:tcPr>
            <w:tcW w:w="1842" w:type="dxa"/>
            <w:vAlign w:val="center"/>
          </w:tcPr>
          <w:p w14:paraId="5460D6B5" w14:textId="77777777" w:rsidR="005F1654" w:rsidRPr="00E077E8" w:rsidRDefault="005F1654" w:rsidP="00CD5E69">
            <w:pPr>
              <w:rPr>
                <w:b/>
              </w:rPr>
            </w:pPr>
            <w:r w:rsidRPr="00E077E8">
              <w:rPr>
                <w:b/>
              </w:rPr>
              <w:t>Azonosító</w:t>
            </w:r>
          </w:p>
        </w:tc>
        <w:tc>
          <w:tcPr>
            <w:tcW w:w="1842" w:type="dxa"/>
            <w:vAlign w:val="center"/>
          </w:tcPr>
          <w:p w14:paraId="2219B6EC" w14:textId="77777777" w:rsidR="005F1654" w:rsidRPr="00E077E8" w:rsidRDefault="005F1654" w:rsidP="00CD5E69">
            <w:pPr>
              <w:rPr>
                <w:b/>
              </w:rPr>
            </w:pPr>
            <w:r w:rsidRPr="00E077E8">
              <w:rPr>
                <w:b/>
              </w:rPr>
              <w:t>Gyári szám</w:t>
            </w:r>
          </w:p>
        </w:tc>
        <w:tc>
          <w:tcPr>
            <w:tcW w:w="1843" w:type="dxa"/>
            <w:vAlign w:val="center"/>
          </w:tcPr>
          <w:p w14:paraId="4F8B350E" w14:textId="77777777" w:rsidR="005F1654" w:rsidRPr="00E077E8" w:rsidRDefault="005F1654" w:rsidP="00CD5E69">
            <w:pPr>
              <w:rPr>
                <w:b/>
              </w:rPr>
            </w:pPr>
            <w:r w:rsidRPr="00E077E8">
              <w:rPr>
                <w:b/>
              </w:rPr>
              <w:t>Előző FF számláló</w:t>
            </w:r>
          </w:p>
        </w:tc>
        <w:tc>
          <w:tcPr>
            <w:tcW w:w="1843" w:type="dxa"/>
            <w:vAlign w:val="center"/>
          </w:tcPr>
          <w:p w14:paraId="2A7F3234" w14:textId="77777777" w:rsidR="005F1654" w:rsidRPr="00E077E8" w:rsidRDefault="005F1654" w:rsidP="00CD5E69">
            <w:pPr>
              <w:rPr>
                <w:b/>
              </w:rPr>
            </w:pPr>
            <w:r w:rsidRPr="00E077E8">
              <w:rPr>
                <w:b/>
              </w:rPr>
              <w:t>Előző Színes számláló</w:t>
            </w:r>
          </w:p>
        </w:tc>
        <w:tc>
          <w:tcPr>
            <w:tcW w:w="1843" w:type="dxa"/>
            <w:vAlign w:val="center"/>
          </w:tcPr>
          <w:p w14:paraId="6CB5BFBE" w14:textId="77777777" w:rsidR="005F1654" w:rsidRPr="00E077E8" w:rsidRDefault="005F1654" w:rsidP="00CD5E69">
            <w:pPr>
              <w:rPr>
                <w:b/>
              </w:rPr>
            </w:pPr>
            <w:r w:rsidRPr="00E077E8">
              <w:rPr>
                <w:b/>
              </w:rPr>
              <w:t>Aktuális FF számláló</w:t>
            </w:r>
          </w:p>
        </w:tc>
        <w:tc>
          <w:tcPr>
            <w:tcW w:w="1843" w:type="dxa"/>
            <w:vAlign w:val="center"/>
          </w:tcPr>
          <w:p w14:paraId="1389C779" w14:textId="77777777" w:rsidR="005F1654" w:rsidRPr="00E077E8" w:rsidRDefault="005F1654" w:rsidP="00CD5E69">
            <w:pPr>
              <w:rPr>
                <w:b/>
              </w:rPr>
            </w:pPr>
            <w:r w:rsidRPr="00E077E8">
              <w:rPr>
                <w:b/>
              </w:rPr>
              <w:t>Aktuális Színes számláló</w:t>
            </w:r>
          </w:p>
        </w:tc>
      </w:tr>
      <w:tr w:rsidR="005F1654" w:rsidRPr="00E077E8" w14:paraId="0661291C" w14:textId="77777777">
        <w:tc>
          <w:tcPr>
            <w:tcW w:w="1842" w:type="dxa"/>
          </w:tcPr>
          <w:p w14:paraId="13C47472" w14:textId="77777777" w:rsidR="005F1654" w:rsidRPr="00E077E8" w:rsidRDefault="005F1654" w:rsidP="00CD5E69">
            <w:pPr>
              <w:rPr>
                <w:b/>
              </w:rPr>
            </w:pPr>
          </w:p>
        </w:tc>
        <w:tc>
          <w:tcPr>
            <w:tcW w:w="1842" w:type="dxa"/>
          </w:tcPr>
          <w:p w14:paraId="72B3E458" w14:textId="77777777" w:rsidR="005F1654" w:rsidRPr="00E077E8" w:rsidRDefault="005F1654" w:rsidP="00CD5E69">
            <w:pPr>
              <w:rPr>
                <w:b/>
              </w:rPr>
            </w:pPr>
          </w:p>
        </w:tc>
        <w:tc>
          <w:tcPr>
            <w:tcW w:w="1842" w:type="dxa"/>
          </w:tcPr>
          <w:p w14:paraId="7A4C073D" w14:textId="77777777" w:rsidR="005F1654" w:rsidRPr="00E077E8" w:rsidRDefault="005F1654" w:rsidP="00CD5E69">
            <w:pPr>
              <w:rPr>
                <w:b/>
              </w:rPr>
            </w:pPr>
          </w:p>
        </w:tc>
        <w:tc>
          <w:tcPr>
            <w:tcW w:w="1843" w:type="dxa"/>
          </w:tcPr>
          <w:p w14:paraId="51BEB85A" w14:textId="77777777" w:rsidR="005F1654" w:rsidRPr="00E077E8" w:rsidRDefault="005F1654" w:rsidP="00CD5E69">
            <w:pPr>
              <w:rPr>
                <w:b/>
              </w:rPr>
            </w:pPr>
          </w:p>
        </w:tc>
        <w:tc>
          <w:tcPr>
            <w:tcW w:w="1843" w:type="dxa"/>
          </w:tcPr>
          <w:p w14:paraId="1CB34504" w14:textId="77777777" w:rsidR="005F1654" w:rsidRPr="00E077E8" w:rsidRDefault="005F1654" w:rsidP="00CD5E69">
            <w:pPr>
              <w:rPr>
                <w:b/>
              </w:rPr>
            </w:pPr>
          </w:p>
        </w:tc>
        <w:tc>
          <w:tcPr>
            <w:tcW w:w="1843" w:type="dxa"/>
          </w:tcPr>
          <w:p w14:paraId="246B68A5" w14:textId="77777777" w:rsidR="005F1654" w:rsidRPr="00E077E8" w:rsidRDefault="005F1654" w:rsidP="00CD5E69">
            <w:pPr>
              <w:rPr>
                <w:b/>
              </w:rPr>
            </w:pPr>
          </w:p>
        </w:tc>
        <w:tc>
          <w:tcPr>
            <w:tcW w:w="1843" w:type="dxa"/>
          </w:tcPr>
          <w:p w14:paraId="479A52A4" w14:textId="77777777" w:rsidR="005F1654" w:rsidRPr="00E077E8" w:rsidRDefault="005F1654" w:rsidP="00CD5E69">
            <w:pPr>
              <w:rPr>
                <w:b/>
              </w:rPr>
            </w:pPr>
          </w:p>
        </w:tc>
      </w:tr>
      <w:tr w:rsidR="005F1654" w:rsidRPr="00E077E8" w14:paraId="03DA3314" w14:textId="77777777">
        <w:tc>
          <w:tcPr>
            <w:tcW w:w="1842" w:type="dxa"/>
          </w:tcPr>
          <w:p w14:paraId="5872CE3E" w14:textId="77777777" w:rsidR="005F1654" w:rsidRPr="00E077E8" w:rsidRDefault="005F1654" w:rsidP="00CD5E69">
            <w:pPr>
              <w:rPr>
                <w:b/>
              </w:rPr>
            </w:pPr>
          </w:p>
        </w:tc>
        <w:tc>
          <w:tcPr>
            <w:tcW w:w="1842" w:type="dxa"/>
          </w:tcPr>
          <w:p w14:paraId="475F0DC5" w14:textId="77777777" w:rsidR="005F1654" w:rsidRPr="00E077E8" w:rsidRDefault="005F1654" w:rsidP="00CD5E69">
            <w:pPr>
              <w:rPr>
                <w:b/>
              </w:rPr>
            </w:pPr>
          </w:p>
        </w:tc>
        <w:tc>
          <w:tcPr>
            <w:tcW w:w="1842" w:type="dxa"/>
          </w:tcPr>
          <w:p w14:paraId="24A011F7" w14:textId="77777777" w:rsidR="005F1654" w:rsidRPr="00E077E8" w:rsidRDefault="005F1654" w:rsidP="00CD5E69">
            <w:pPr>
              <w:rPr>
                <w:b/>
              </w:rPr>
            </w:pPr>
          </w:p>
        </w:tc>
        <w:tc>
          <w:tcPr>
            <w:tcW w:w="1843" w:type="dxa"/>
          </w:tcPr>
          <w:p w14:paraId="2BDDEA94" w14:textId="77777777" w:rsidR="005F1654" w:rsidRPr="00E077E8" w:rsidRDefault="005F1654" w:rsidP="00CD5E69">
            <w:pPr>
              <w:rPr>
                <w:b/>
              </w:rPr>
            </w:pPr>
          </w:p>
        </w:tc>
        <w:tc>
          <w:tcPr>
            <w:tcW w:w="1843" w:type="dxa"/>
          </w:tcPr>
          <w:p w14:paraId="7B7CEBEE" w14:textId="77777777" w:rsidR="005F1654" w:rsidRPr="00E077E8" w:rsidRDefault="005F1654" w:rsidP="00CD5E69">
            <w:pPr>
              <w:rPr>
                <w:b/>
              </w:rPr>
            </w:pPr>
          </w:p>
        </w:tc>
        <w:tc>
          <w:tcPr>
            <w:tcW w:w="1843" w:type="dxa"/>
          </w:tcPr>
          <w:p w14:paraId="02740433" w14:textId="77777777" w:rsidR="005F1654" w:rsidRPr="00E077E8" w:rsidRDefault="005F1654" w:rsidP="00CD5E69">
            <w:pPr>
              <w:rPr>
                <w:b/>
              </w:rPr>
            </w:pPr>
          </w:p>
        </w:tc>
        <w:tc>
          <w:tcPr>
            <w:tcW w:w="1843" w:type="dxa"/>
          </w:tcPr>
          <w:p w14:paraId="37D1BA05" w14:textId="77777777" w:rsidR="005F1654" w:rsidRPr="00E077E8" w:rsidRDefault="005F1654" w:rsidP="00CD5E69">
            <w:pPr>
              <w:rPr>
                <w:b/>
              </w:rPr>
            </w:pPr>
          </w:p>
        </w:tc>
      </w:tr>
      <w:tr w:rsidR="005F1654" w:rsidRPr="00E077E8" w14:paraId="717BC510" w14:textId="77777777">
        <w:tc>
          <w:tcPr>
            <w:tcW w:w="1842" w:type="dxa"/>
          </w:tcPr>
          <w:p w14:paraId="64E647E7" w14:textId="77777777" w:rsidR="005F1654" w:rsidRPr="00E077E8" w:rsidRDefault="005F1654" w:rsidP="00CD5E69">
            <w:pPr>
              <w:rPr>
                <w:b/>
              </w:rPr>
            </w:pPr>
          </w:p>
        </w:tc>
        <w:tc>
          <w:tcPr>
            <w:tcW w:w="1842" w:type="dxa"/>
          </w:tcPr>
          <w:p w14:paraId="71614740" w14:textId="77777777" w:rsidR="005F1654" w:rsidRPr="00E077E8" w:rsidRDefault="005F1654" w:rsidP="00CD5E69">
            <w:pPr>
              <w:rPr>
                <w:b/>
              </w:rPr>
            </w:pPr>
          </w:p>
        </w:tc>
        <w:tc>
          <w:tcPr>
            <w:tcW w:w="1842" w:type="dxa"/>
          </w:tcPr>
          <w:p w14:paraId="3BF75664" w14:textId="77777777" w:rsidR="005F1654" w:rsidRPr="00E077E8" w:rsidRDefault="005F1654" w:rsidP="00CD5E69">
            <w:pPr>
              <w:rPr>
                <w:b/>
              </w:rPr>
            </w:pPr>
          </w:p>
        </w:tc>
        <w:tc>
          <w:tcPr>
            <w:tcW w:w="1843" w:type="dxa"/>
          </w:tcPr>
          <w:p w14:paraId="1ABA02C9" w14:textId="77777777" w:rsidR="005F1654" w:rsidRPr="00E077E8" w:rsidRDefault="005F1654" w:rsidP="00CD5E69">
            <w:pPr>
              <w:rPr>
                <w:b/>
              </w:rPr>
            </w:pPr>
          </w:p>
        </w:tc>
        <w:tc>
          <w:tcPr>
            <w:tcW w:w="1843" w:type="dxa"/>
          </w:tcPr>
          <w:p w14:paraId="6D09A54B" w14:textId="77777777" w:rsidR="005F1654" w:rsidRPr="00E077E8" w:rsidRDefault="005F1654" w:rsidP="00CD5E69">
            <w:pPr>
              <w:rPr>
                <w:b/>
              </w:rPr>
            </w:pPr>
          </w:p>
        </w:tc>
        <w:tc>
          <w:tcPr>
            <w:tcW w:w="1843" w:type="dxa"/>
          </w:tcPr>
          <w:p w14:paraId="26172B01" w14:textId="77777777" w:rsidR="005F1654" w:rsidRPr="00E077E8" w:rsidRDefault="005F1654" w:rsidP="00CD5E69">
            <w:pPr>
              <w:rPr>
                <w:b/>
              </w:rPr>
            </w:pPr>
          </w:p>
        </w:tc>
        <w:tc>
          <w:tcPr>
            <w:tcW w:w="1843" w:type="dxa"/>
          </w:tcPr>
          <w:p w14:paraId="61D98979" w14:textId="77777777" w:rsidR="005F1654" w:rsidRPr="00E077E8" w:rsidRDefault="005F1654" w:rsidP="00CD5E69">
            <w:pPr>
              <w:rPr>
                <w:b/>
              </w:rPr>
            </w:pPr>
          </w:p>
        </w:tc>
      </w:tr>
      <w:tr w:rsidR="005F1654" w:rsidRPr="00E077E8" w14:paraId="5D875FA1" w14:textId="77777777">
        <w:tc>
          <w:tcPr>
            <w:tcW w:w="1842" w:type="dxa"/>
          </w:tcPr>
          <w:p w14:paraId="3443FC69" w14:textId="77777777" w:rsidR="005F1654" w:rsidRPr="00E077E8" w:rsidRDefault="005F1654" w:rsidP="00CD5E69">
            <w:pPr>
              <w:rPr>
                <w:b/>
              </w:rPr>
            </w:pPr>
          </w:p>
        </w:tc>
        <w:tc>
          <w:tcPr>
            <w:tcW w:w="1842" w:type="dxa"/>
          </w:tcPr>
          <w:p w14:paraId="2F371CE4" w14:textId="77777777" w:rsidR="005F1654" w:rsidRPr="00E077E8" w:rsidRDefault="005F1654" w:rsidP="00CD5E69">
            <w:pPr>
              <w:rPr>
                <w:b/>
              </w:rPr>
            </w:pPr>
          </w:p>
        </w:tc>
        <w:tc>
          <w:tcPr>
            <w:tcW w:w="1842" w:type="dxa"/>
          </w:tcPr>
          <w:p w14:paraId="705C1B03" w14:textId="77777777" w:rsidR="005F1654" w:rsidRPr="00E077E8" w:rsidRDefault="005F1654" w:rsidP="00CD5E69">
            <w:pPr>
              <w:rPr>
                <w:b/>
              </w:rPr>
            </w:pPr>
          </w:p>
        </w:tc>
        <w:tc>
          <w:tcPr>
            <w:tcW w:w="1843" w:type="dxa"/>
          </w:tcPr>
          <w:p w14:paraId="1885272C" w14:textId="77777777" w:rsidR="005F1654" w:rsidRPr="00E077E8" w:rsidRDefault="005F1654" w:rsidP="00CD5E69">
            <w:pPr>
              <w:rPr>
                <w:b/>
              </w:rPr>
            </w:pPr>
          </w:p>
        </w:tc>
        <w:tc>
          <w:tcPr>
            <w:tcW w:w="1843" w:type="dxa"/>
          </w:tcPr>
          <w:p w14:paraId="473C77CF" w14:textId="77777777" w:rsidR="005F1654" w:rsidRPr="00E077E8" w:rsidRDefault="005F1654" w:rsidP="00CD5E69">
            <w:pPr>
              <w:rPr>
                <w:b/>
              </w:rPr>
            </w:pPr>
          </w:p>
        </w:tc>
        <w:tc>
          <w:tcPr>
            <w:tcW w:w="1843" w:type="dxa"/>
          </w:tcPr>
          <w:p w14:paraId="75CD1C35" w14:textId="77777777" w:rsidR="005F1654" w:rsidRPr="00E077E8" w:rsidRDefault="005F1654" w:rsidP="00CD5E69">
            <w:pPr>
              <w:rPr>
                <w:b/>
              </w:rPr>
            </w:pPr>
          </w:p>
        </w:tc>
        <w:tc>
          <w:tcPr>
            <w:tcW w:w="1843" w:type="dxa"/>
          </w:tcPr>
          <w:p w14:paraId="58C01F8E" w14:textId="77777777" w:rsidR="005F1654" w:rsidRPr="00E077E8" w:rsidRDefault="005F1654" w:rsidP="00CD5E69">
            <w:pPr>
              <w:rPr>
                <w:b/>
              </w:rPr>
            </w:pPr>
          </w:p>
        </w:tc>
      </w:tr>
      <w:tr w:rsidR="005F1654" w:rsidRPr="00E077E8" w14:paraId="05E4C21F" w14:textId="77777777">
        <w:tc>
          <w:tcPr>
            <w:tcW w:w="1842" w:type="dxa"/>
          </w:tcPr>
          <w:p w14:paraId="2D6C838C" w14:textId="77777777" w:rsidR="005F1654" w:rsidRPr="00E077E8" w:rsidRDefault="005F1654" w:rsidP="00CD5E69">
            <w:pPr>
              <w:rPr>
                <w:b/>
              </w:rPr>
            </w:pPr>
          </w:p>
        </w:tc>
        <w:tc>
          <w:tcPr>
            <w:tcW w:w="1842" w:type="dxa"/>
          </w:tcPr>
          <w:p w14:paraId="36FF6674" w14:textId="77777777" w:rsidR="005F1654" w:rsidRPr="00E077E8" w:rsidRDefault="005F1654" w:rsidP="00CD5E69">
            <w:pPr>
              <w:rPr>
                <w:b/>
              </w:rPr>
            </w:pPr>
          </w:p>
        </w:tc>
        <w:tc>
          <w:tcPr>
            <w:tcW w:w="1842" w:type="dxa"/>
          </w:tcPr>
          <w:p w14:paraId="7F0A4CC0" w14:textId="77777777" w:rsidR="005F1654" w:rsidRPr="00E077E8" w:rsidRDefault="005F1654" w:rsidP="00CD5E69">
            <w:pPr>
              <w:rPr>
                <w:b/>
              </w:rPr>
            </w:pPr>
          </w:p>
        </w:tc>
        <w:tc>
          <w:tcPr>
            <w:tcW w:w="1843" w:type="dxa"/>
          </w:tcPr>
          <w:p w14:paraId="492F4F12" w14:textId="77777777" w:rsidR="005F1654" w:rsidRPr="00E077E8" w:rsidRDefault="005F1654" w:rsidP="00CD5E69">
            <w:pPr>
              <w:rPr>
                <w:b/>
              </w:rPr>
            </w:pPr>
          </w:p>
        </w:tc>
        <w:tc>
          <w:tcPr>
            <w:tcW w:w="1843" w:type="dxa"/>
          </w:tcPr>
          <w:p w14:paraId="36F93FFA" w14:textId="77777777" w:rsidR="005F1654" w:rsidRPr="00E077E8" w:rsidRDefault="005F1654" w:rsidP="00CD5E69">
            <w:pPr>
              <w:rPr>
                <w:b/>
              </w:rPr>
            </w:pPr>
          </w:p>
        </w:tc>
        <w:tc>
          <w:tcPr>
            <w:tcW w:w="1843" w:type="dxa"/>
          </w:tcPr>
          <w:p w14:paraId="13183CE1" w14:textId="77777777" w:rsidR="005F1654" w:rsidRPr="00E077E8" w:rsidRDefault="005F1654" w:rsidP="00CD5E69">
            <w:pPr>
              <w:rPr>
                <w:b/>
              </w:rPr>
            </w:pPr>
          </w:p>
        </w:tc>
        <w:tc>
          <w:tcPr>
            <w:tcW w:w="1843" w:type="dxa"/>
          </w:tcPr>
          <w:p w14:paraId="23E43C29" w14:textId="77777777" w:rsidR="005F1654" w:rsidRPr="00E077E8" w:rsidRDefault="005F1654" w:rsidP="00CD5E69">
            <w:pPr>
              <w:rPr>
                <w:b/>
              </w:rPr>
            </w:pPr>
          </w:p>
        </w:tc>
      </w:tr>
      <w:tr w:rsidR="005F1654" w:rsidRPr="00E077E8" w14:paraId="7B9DA9FB" w14:textId="77777777">
        <w:tc>
          <w:tcPr>
            <w:tcW w:w="1842" w:type="dxa"/>
          </w:tcPr>
          <w:p w14:paraId="33F7CED8" w14:textId="77777777" w:rsidR="005F1654" w:rsidRPr="00E077E8" w:rsidRDefault="005F1654" w:rsidP="00CD5E69">
            <w:pPr>
              <w:rPr>
                <w:b/>
              </w:rPr>
            </w:pPr>
          </w:p>
        </w:tc>
        <w:tc>
          <w:tcPr>
            <w:tcW w:w="1842" w:type="dxa"/>
          </w:tcPr>
          <w:p w14:paraId="44C6F50F" w14:textId="77777777" w:rsidR="005F1654" w:rsidRPr="00E077E8" w:rsidRDefault="005F1654" w:rsidP="00CD5E69">
            <w:pPr>
              <w:rPr>
                <w:b/>
              </w:rPr>
            </w:pPr>
          </w:p>
        </w:tc>
        <w:tc>
          <w:tcPr>
            <w:tcW w:w="1842" w:type="dxa"/>
          </w:tcPr>
          <w:p w14:paraId="1FB409F5" w14:textId="77777777" w:rsidR="005F1654" w:rsidRPr="00E077E8" w:rsidRDefault="005F1654" w:rsidP="00CD5E69">
            <w:pPr>
              <w:rPr>
                <w:b/>
              </w:rPr>
            </w:pPr>
          </w:p>
        </w:tc>
        <w:tc>
          <w:tcPr>
            <w:tcW w:w="1843" w:type="dxa"/>
          </w:tcPr>
          <w:p w14:paraId="58EEB6BF" w14:textId="77777777" w:rsidR="005F1654" w:rsidRPr="00E077E8" w:rsidRDefault="005F1654" w:rsidP="00CD5E69">
            <w:pPr>
              <w:rPr>
                <w:b/>
              </w:rPr>
            </w:pPr>
          </w:p>
        </w:tc>
        <w:tc>
          <w:tcPr>
            <w:tcW w:w="1843" w:type="dxa"/>
          </w:tcPr>
          <w:p w14:paraId="58E5A6CF" w14:textId="77777777" w:rsidR="005F1654" w:rsidRPr="00E077E8" w:rsidRDefault="005F1654" w:rsidP="00CD5E69">
            <w:pPr>
              <w:rPr>
                <w:b/>
              </w:rPr>
            </w:pPr>
          </w:p>
        </w:tc>
        <w:tc>
          <w:tcPr>
            <w:tcW w:w="1843" w:type="dxa"/>
          </w:tcPr>
          <w:p w14:paraId="7D3D42D7" w14:textId="77777777" w:rsidR="005F1654" w:rsidRPr="00E077E8" w:rsidRDefault="005F1654" w:rsidP="00CD5E69">
            <w:pPr>
              <w:rPr>
                <w:b/>
              </w:rPr>
            </w:pPr>
          </w:p>
        </w:tc>
        <w:tc>
          <w:tcPr>
            <w:tcW w:w="1843" w:type="dxa"/>
          </w:tcPr>
          <w:p w14:paraId="323A24AC" w14:textId="77777777" w:rsidR="005F1654" w:rsidRPr="00E077E8" w:rsidRDefault="005F1654" w:rsidP="00CD5E69">
            <w:pPr>
              <w:rPr>
                <w:b/>
              </w:rPr>
            </w:pPr>
          </w:p>
        </w:tc>
      </w:tr>
      <w:tr w:rsidR="005F1654" w:rsidRPr="00E077E8" w14:paraId="58265486" w14:textId="77777777">
        <w:tc>
          <w:tcPr>
            <w:tcW w:w="1842" w:type="dxa"/>
          </w:tcPr>
          <w:p w14:paraId="6A8EF7AB" w14:textId="77777777" w:rsidR="005F1654" w:rsidRPr="00E077E8" w:rsidRDefault="005F1654" w:rsidP="00CD5E69">
            <w:pPr>
              <w:rPr>
                <w:b/>
              </w:rPr>
            </w:pPr>
          </w:p>
        </w:tc>
        <w:tc>
          <w:tcPr>
            <w:tcW w:w="1842" w:type="dxa"/>
          </w:tcPr>
          <w:p w14:paraId="09C05422" w14:textId="77777777" w:rsidR="005F1654" w:rsidRPr="00E077E8" w:rsidRDefault="005F1654" w:rsidP="00CD5E69">
            <w:pPr>
              <w:rPr>
                <w:b/>
              </w:rPr>
            </w:pPr>
          </w:p>
        </w:tc>
        <w:tc>
          <w:tcPr>
            <w:tcW w:w="1842" w:type="dxa"/>
          </w:tcPr>
          <w:p w14:paraId="32685D3E" w14:textId="77777777" w:rsidR="005F1654" w:rsidRPr="00E077E8" w:rsidRDefault="005F1654" w:rsidP="00CD5E69">
            <w:pPr>
              <w:rPr>
                <w:b/>
              </w:rPr>
            </w:pPr>
          </w:p>
        </w:tc>
        <w:tc>
          <w:tcPr>
            <w:tcW w:w="1843" w:type="dxa"/>
          </w:tcPr>
          <w:p w14:paraId="68CDD289" w14:textId="77777777" w:rsidR="005F1654" w:rsidRPr="00E077E8" w:rsidRDefault="005F1654" w:rsidP="00CD5E69">
            <w:pPr>
              <w:rPr>
                <w:b/>
              </w:rPr>
            </w:pPr>
          </w:p>
        </w:tc>
        <w:tc>
          <w:tcPr>
            <w:tcW w:w="1843" w:type="dxa"/>
          </w:tcPr>
          <w:p w14:paraId="3B12C8C2" w14:textId="77777777" w:rsidR="005F1654" w:rsidRPr="00E077E8" w:rsidRDefault="005F1654" w:rsidP="00CD5E69">
            <w:pPr>
              <w:rPr>
                <w:b/>
              </w:rPr>
            </w:pPr>
          </w:p>
        </w:tc>
        <w:tc>
          <w:tcPr>
            <w:tcW w:w="1843" w:type="dxa"/>
          </w:tcPr>
          <w:p w14:paraId="5AAC7F09" w14:textId="77777777" w:rsidR="005F1654" w:rsidRPr="00E077E8" w:rsidRDefault="005F1654" w:rsidP="00CD5E69">
            <w:pPr>
              <w:rPr>
                <w:b/>
              </w:rPr>
            </w:pPr>
          </w:p>
        </w:tc>
        <w:tc>
          <w:tcPr>
            <w:tcW w:w="1843" w:type="dxa"/>
          </w:tcPr>
          <w:p w14:paraId="26925DD4" w14:textId="77777777" w:rsidR="005F1654" w:rsidRPr="00E077E8" w:rsidRDefault="005F1654" w:rsidP="00CD5E69">
            <w:pPr>
              <w:rPr>
                <w:b/>
              </w:rPr>
            </w:pPr>
          </w:p>
        </w:tc>
      </w:tr>
    </w:tbl>
    <w:p w14:paraId="51856F99" w14:textId="77777777" w:rsidR="003B7A71" w:rsidRPr="00E077E8" w:rsidRDefault="003B7A71" w:rsidP="00CD5E69">
      <w:pPr>
        <w:rPr>
          <w:b/>
        </w:rPr>
        <w:sectPr w:rsidR="003B7A71" w:rsidRPr="00E077E8">
          <w:pgSz w:w="16838" w:h="11906" w:orient="landscape"/>
          <w:pgMar w:top="1417" w:right="1417" w:bottom="1417" w:left="1417" w:header="708" w:footer="708" w:gutter="0"/>
          <w:cols w:space="708"/>
          <w:titlePg/>
          <w:docGrid w:linePitch="360"/>
        </w:sectPr>
      </w:pPr>
    </w:p>
    <w:p w14:paraId="07170F09" w14:textId="77777777" w:rsidR="005F1654" w:rsidRPr="009C0117" w:rsidRDefault="005F1654" w:rsidP="00CD5E69">
      <w:pPr>
        <w:rPr>
          <w:bCs/>
          <w:i/>
          <w:iCs/>
        </w:rPr>
      </w:pPr>
    </w:p>
    <w:p w14:paraId="1AA88691" w14:textId="6CE15356" w:rsidR="005F1654" w:rsidRPr="009C0117" w:rsidRDefault="005F1654" w:rsidP="00FA7FA5">
      <w:pPr>
        <w:jc w:val="right"/>
        <w:rPr>
          <w:bCs/>
          <w:i/>
          <w:iCs/>
        </w:rPr>
      </w:pPr>
      <w:r w:rsidRPr="009C0117">
        <w:rPr>
          <w:bCs/>
          <w:i/>
          <w:iCs/>
        </w:rPr>
        <w:t>3/</w:t>
      </w:r>
      <w:proofErr w:type="spellStart"/>
      <w:r w:rsidRPr="009C0117">
        <w:rPr>
          <w:bCs/>
          <w:i/>
          <w:iCs/>
        </w:rPr>
        <w:t>b.</w:t>
      </w:r>
      <w:proofErr w:type="spellEnd"/>
      <w:r w:rsidRPr="009C0117">
        <w:rPr>
          <w:bCs/>
          <w:i/>
          <w:iCs/>
        </w:rPr>
        <w:t xml:space="preserve"> sz</w:t>
      </w:r>
      <w:r w:rsidR="0080128C" w:rsidRPr="009C0117">
        <w:rPr>
          <w:bCs/>
          <w:i/>
          <w:iCs/>
        </w:rPr>
        <w:t>ámú</w:t>
      </w:r>
      <w:r w:rsidRPr="009C0117">
        <w:rPr>
          <w:bCs/>
          <w:i/>
          <w:iCs/>
        </w:rPr>
        <w:t xml:space="preserve"> melléklet</w:t>
      </w:r>
    </w:p>
    <w:p w14:paraId="4E3F284A" w14:textId="77777777" w:rsidR="005F1654" w:rsidRPr="00E077E8" w:rsidRDefault="005F1654" w:rsidP="00CD5E69">
      <w:pPr>
        <w:rPr>
          <w:b/>
        </w:rPr>
      </w:pPr>
    </w:p>
    <w:p w14:paraId="67F980E3" w14:textId="77777777" w:rsidR="005F1654" w:rsidRPr="00E077E8" w:rsidRDefault="005F1654" w:rsidP="00CD5E69">
      <w:pPr>
        <w:rPr>
          <w:b/>
        </w:rPr>
      </w:pPr>
    </w:p>
    <w:p w14:paraId="69D274C8" w14:textId="733133FE" w:rsidR="005F1654" w:rsidRDefault="00D83F3D" w:rsidP="000D2C21">
      <w:pPr>
        <w:jc w:val="center"/>
        <w:rPr>
          <w:b/>
        </w:rPr>
      </w:pPr>
      <w:r w:rsidRPr="00E077E8">
        <w:rPr>
          <w:b/>
        </w:rPr>
        <w:t>HAVI ELVÉGZETT FELADATOK ADATLAP</w:t>
      </w:r>
    </w:p>
    <w:p w14:paraId="599FEF27" w14:textId="16641767" w:rsidR="00F00AEF" w:rsidRPr="00E077E8" w:rsidRDefault="00F00AEF" w:rsidP="00FA7FA5">
      <w:pPr>
        <w:jc w:val="center"/>
        <w:rPr>
          <w:b/>
        </w:rPr>
      </w:pPr>
      <w:r>
        <w:rPr>
          <w:b/>
        </w:rPr>
        <w:t>(minta)</w:t>
      </w:r>
    </w:p>
    <w:p w14:paraId="49D70136" w14:textId="77777777" w:rsidR="005F1654" w:rsidRPr="00E077E8" w:rsidRDefault="005F1654" w:rsidP="00CD5E69">
      <w:pPr>
        <w:rPr>
          <w:b/>
        </w:rPr>
      </w:pPr>
    </w:p>
    <w:p w14:paraId="58564550" w14:textId="77777777" w:rsidR="005F1654" w:rsidRPr="00E077E8" w:rsidRDefault="005F1654" w:rsidP="00CD5E69">
      <w:pPr>
        <w:rPr>
          <w:b/>
        </w:rPr>
      </w:pPr>
    </w:p>
    <w:tbl>
      <w:tblPr>
        <w:tblStyle w:val="Rcsostblzat"/>
        <w:tblW w:w="0" w:type="auto"/>
        <w:tblLook w:val="04A0" w:firstRow="1" w:lastRow="0" w:firstColumn="1" w:lastColumn="0" w:noHBand="0" w:noVBand="1"/>
      </w:tblPr>
      <w:tblGrid>
        <w:gridCol w:w="1174"/>
        <w:gridCol w:w="1395"/>
        <w:gridCol w:w="1200"/>
        <w:gridCol w:w="683"/>
        <w:gridCol w:w="1345"/>
        <w:gridCol w:w="769"/>
        <w:gridCol w:w="1076"/>
        <w:gridCol w:w="1420"/>
      </w:tblGrid>
      <w:tr w:rsidR="005F1654" w:rsidRPr="00E077E8" w14:paraId="638A9FD7" w14:textId="77777777" w:rsidTr="00957F78">
        <w:tc>
          <w:tcPr>
            <w:tcW w:w="920" w:type="dxa"/>
            <w:vAlign w:val="center"/>
          </w:tcPr>
          <w:p w14:paraId="00ADFFF5" w14:textId="0AFD68DE" w:rsidR="005F1654" w:rsidRPr="00E077E8" w:rsidRDefault="005F1654" w:rsidP="00CD5E69">
            <w:pPr>
              <w:pStyle w:val="ViaChapter"/>
              <w:spacing w:before="0" w:after="0" w:line="240" w:lineRule="auto"/>
              <w:rPr>
                <w:b/>
                <w:sz w:val="24"/>
                <w:szCs w:val="24"/>
                <w:lang w:eastAsia="hu-HU"/>
              </w:rPr>
            </w:pPr>
            <w:r w:rsidRPr="00E077E8">
              <w:rPr>
                <w:b/>
                <w:sz w:val="24"/>
                <w:szCs w:val="24"/>
                <w:lang w:eastAsia="hu-HU"/>
              </w:rPr>
              <w:t>Bejelentés időpontja (</w:t>
            </w:r>
            <w:r w:rsidR="009C0117">
              <w:rPr>
                <w:b/>
                <w:sz w:val="24"/>
                <w:szCs w:val="24"/>
                <w:lang w:eastAsia="hu-HU"/>
              </w:rPr>
              <w:t>na</w:t>
            </w:r>
            <w:r w:rsidR="009C0117" w:rsidRPr="00E077E8">
              <w:rPr>
                <w:b/>
                <w:sz w:val="24"/>
                <w:szCs w:val="24"/>
                <w:lang w:eastAsia="hu-HU"/>
              </w:rPr>
              <w:t>p</w:t>
            </w:r>
            <w:r w:rsidRPr="00E077E8">
              <w:rPr>
                <w:b/>
                <w:sz w:val="24"/>
                <w:szCs w:val="24"/>
                <w:lang w:eastAsia="hu-HU"/>
              </w:rPr>
              <w:t>, óra, perc)</w:t>
            </w:r>
          </w:p>
        </w:tc>
        <w:tc>
          <w:tcPr>
            <w:tcW w:w="1025" w:type="dxa"/>
            <w:vAlign w:val="center"/>
          </w:tcPr>
          <w:p w14:paraId="2E411114" w14:textId="77777777" w:rsidR="005F1654" w:rsidRPr="00E077E8" w:rsidRDefault="005F1654" w:rsidP="00CD5E69">
            <w:pPr>
              <w:pStyle w:val="ViaChapter"/>
              <w:spacing w:before="0" w:after="0" w:line="240" w:lineRule="auto"/>
              <w:rPr>
                <w:b/>
                <w:sz w:val="24"/>
                <w:szCs w:val="24"/>
                <w:lang w:eastAsia="hu-HU"/>
              </w:rPr>
            </w:pPr>
            <w:r w:rsidRPr="00E077E8">
              <w:rPr>
                <w:b/>
                <w:sz w:val="24"/>
                <w:szCs w:val="24"/>
                <w:lang w:eastAsia="hu-HU"/>
              </w:rPr>
              <w:t>Beavatkozás időp</w:t>
            </w:r>
            <w:r w:rsidR="00F20E70" w:rsidRPr="00E077E8">
              <w:rPr>
                <w:b/>
                <w:sz w:val="24"/>
                <w:szCs w:val="24"/>
                <w:lang w:eastAsia="hu-HU"/>
              </w:rPr>
              <w:t>o</w:t>
            </w:r>
            <w:r w:rsidRPr="00E077E8">
              <w:rPr>
                <w:b/>
                <w:sz w:val="24"/>
                <w:szCs w:val="24"/>
                <w:lang w:eastAsia="hu-HU"/>
              </w:rPr>
              <w:t>ntja (nap, óra, perc)</w:t>
            </w:r>
          </w:p>
        </w:tc>
        <w:tc>
          <w:tcPr>
            <w:tcW w:w="917" w:type="dxa"/>
            <w:vAlign w:val="center"/>
          </w:tcPr>
          <w:p w14:paraId="1138F327" w14:textId="77777777" w:rsidR="005F1654" w:rsidRPr="00E077E8" w:rsidRDefault="005F1654" w:rsidP="00CD5E69">
            <w:pPr>
              <w:pStyle w:val="ViaChapter"/>
              <w:spacing w:before="0" w:after="0" w:line="240" w:lineRule="auto"/>
              <w:rPr>
                <w:b/>
                <w:sz w:val="24"/>
                <w:szCs w:val="24"/>
                <w:lang w:eastAsia="hu-HU"/>
              </w:rPr>
            </w:pPr>
            <w:r w:rsidRPr="00E077E8">
              <w:rPr>
                <w:b/>
                <w:sz w:val="24"/>
                <w:szCs w:val="24"/>
                <w:lang w:eastAsia="hu-HU"/>
              </w:rPr>
              <w:t>Munkalap száma</w:t>
            </w:r>
          </w:p>
        </w:tc>
        <w:tc>
          <w:tcPr>
            <w:tcW w:w="917" w:type="dxa"/>
            <w:vAlign w:val="center"/>
          </w:tcPr>
          <w:p w14:paraId="50D4D7B3" w14:textId="77777777" w:rsidR="005F1654" w:rsidRPr="00E077E8" w:rsidRDefault="005F1654" w:rsidP="00CD5E69">
            <w:pPr>
              <w:pStyle w:val="ViaChapter"/>
              <w:spacing w:before="0" w:after="0" w:line="240" w:lineRule="auto"/>
              <w:rPr>
                <w:b/>
                <w:sz w:val="24"/>
                <w:szCs w:val="24"/>
                <w:lang w:eastAsia="hu-HU"/>
              </w:rPr>
            </w:pPr>
            <w:r w:rsidRPr="00E077E8">
              <w:rPr>
                <w:b/>
                <w:sz w:val="24"/>
                <w:szCs w:val="24"/>
                <w:lang w:eastAsia="hu-HU"/>
              </w:rPr>
              <w:t>Gép típus</w:t>
            </w:r>
          </w:p>
        </w:tc>
        <w:tc>
          <w:tcPr>
            <w:tcW w:w="1007" w:type="dxa"/>
            <w:vAlign w:val="center"/>
          </w:tcPr>
          <w:p w14:paraId="1063DCE3" w14:textId="77777777" w:rsidR="005F1654" w:rsidRPr="00E077E8" w:rsidRDefault="005F1654" w:rsidP="00CD5E69">
            <w:pPr>
              <w:pStyle w:val="ViaChapter"/>
              <w:spacing w:before="0" w:after="0" w:line="240" w:lineRule="auto"/>
              <w:rPr>
                <w:b/>
                <w:sz w:val="24"/>
                <w:szCs w:val="24"/>
                <w:lang w:eastAsia="hu-HU"/>
              </w:rPr>
            </w:pPr>
            <w:r w:rsidRPr="00E077E8">
              <w:rPr>
                <w:b/>
                <w:sz w:val="24"/>
                <w:szCs w:val="24"/>
                <w:lang w:eastAsia="hu-HU"/>
              </w:rPr>
              <w:t>Üzemeltetés helye</w:t>
            </w:r>
          </w:p>
        </w:tc>
        <w:tc>
          <w:tcPr>
            <w:tcW w:w="918" w:type="dxa"/>
            <w:vAlign w:val="center"/>
          </w:tcPr>
          <w:p w14:paraId="621DAD01" w14:textId="77777777" w:rsidR="005F1654" w:rsidRPr="00E077E8" w:rsidRDefault="005F1654" w:rsidP="00CD5E69">
            <w:pPr>
              <w:pStyle w:val="ViaChapter"/>
              <w:spacing w:before="0" w:after="0" w:line="240" w:lineRule="auto"/>
              <w:rPr>
                <w:b/>
                <w:sz w:val="24"/>
                <w:szCs w:val="24"/>
                <w:lang w:eastAsia="hu-HU"/>
              </w:rPr>
            </w:pPr>
            <w:r w:rsidRPr="00E077E8">
              <w:rPr>
                <w:b/>
                <w:sz w:val="24"/>
                <w:szCs w:val="24"/>
                <w:lang w:eastAsia="hu-HU"/>
              </w:rPr>
              <w:t>Gyári szám</w:t>
            </w:r>
          </w:p>
        </w:tc>
        <w:tc>
          <w:tcPr>
            <w:tcW w:w="918" w:type="dxa"/>
            <w:vAlign w:val="center"/>
          </w:tcPr>
          <w:p w14:paraId="2782F693" w14:textId="77777777" w:rsidR="005F1654" w:rsidRPr="00E077E8" w:rsidRDefault="005F1654" w:rsidP="00CD5E69">
            <w:pPr>
              <w:pStyle w:val="ViaChapter"/>
              <w:spacing w:before="0" w:after="0" w:line="240" w:lineRule="auto"/>
              <w:rPr>
                <w:b/>
                <w:sz w:val="24"/>
                <w:szCs w:val="24"/>
                <w:lang w:eastAsia="hu-HU"/>
              </w:rPr>
            </w:pPr>
            <w:r w:rsidRPr="00E077E8">
              <w:rPr>
                <w:b/>
                <w:sz w:val="24"/>
                <w:szCs w:val="24"/>
                <w:lang w:eastAsia="hu-HU"/>
              </w:rPr>
              <w:t>Számláló állás</w:t>
            </w:r>
          </w:p>
        </w:tc>
        <w:tc>
          <w:tcPr>
            <w:tcW w:w="2558" w:type="dxa"/>
            <w:vAlign w:val="center"/>
          </w:tcPr>
          <w:p w14:paraId="663A3EDD" w14:textId="77777777" w:rsidR="005F1654" w:rsidRPr="00E077E8" w:rsidRDefault="005F1654" w:rsidP="00CD5E69">
            <w:pPr>
              <w:pStyle w:val="ViaChapter"/>
              <w:spacing w:before="0" w:after="0" w:line="240" w:lineRule="auto"/>
              <w:rPr>
                <w:b/>
                <w:sz w:val="24"/>
                <w:szCs w:val="24"/>
                <w:lang w:eastAsia="hu-HU"/>
              </w:rPr>
            </w:pPr>
            <w:r w:rsidRPr="00E077E8">
              <w:rPr>
                <w:b/>
                <w:sz w:val="24"/>
                <w:szCs w:val="24"/>
                <w:lang w:eastAsia="hu-HU"/>
              </w:rPr>
              <w:t>Tevékenység</w:t>
            </w:r>
          </w:p>
        </w:tc>
      </w:tr>
      <w:tr w:rsidR="005F1654" w:rsidRPr="00E077E8" w14:paraId="2F5E583D" w14:textId="77777777">
        <w:tc>
          <w:tcPr>
            <w:tcW w:w="920" w:type="dxa"/>
          </w:tcPr>
          <w:p w14:paraId="5822E919" w14:textId="77777777" w:rsidR="005F1654" w:rsidRPr="00E077E8" w:rsidRDefault="005F1654">
            <w:pPr>
              <w:pStyle w:val="ViaChapter"/>
              <w:spacing w:before="0" w:after="0" w:line="240" w:lineRule="auto"/>
              <w:rPr>
                <w:sz w:val="24"/>
                <w:szCs w:val="24"/>
                <w:lang w:eastAsia="hu-HU"/>
              </w:rPr>
            </w:pPr>
          </w:p>
        </w:tc>
        <w:tc>
          <w:tcPr>
            <w:tcW w:w="1025" w:type="dxa"/>
          </w:tcPr>
          <w:p w14:paraId="4E5556CC" w14:textId="77777777" w:rsidR="005F1654" w:rsidRPr="00E077E8" w:rsidRDefault="005F1654">
            <w:pPr>
              <w:pStyle w:val="ViaChapter"/>
              <w:spacing w:before="0" w:after="0" w:line="240" w:lineRule="auto"/>
              <w:rPr>
                <w:sz w:val="24"/>
                <w:szCs w:val="24"/>
                <w:lang w:eastAsia="hu-HU"/>
              </w:rPr>
            </w:pPr>
          </w:p>
        </w:tc>
        <w:tc>
          <w:tcPr>
            <w:tcW w:w="917" w:type="dxa"/>
          </w:tcPr>
          <w:p w14:paraId="3AEFAD78" w14:textId="77777777" w:rsidR="005F1654" w:rsidRPr="00E077E8" w:rsidRDefault="005F1654">
            <w:pPr>
              <w:pStyle w:val="ViaChapter"/>
              <w:spacing w:before="0" w:after="0" w:line="240" w:lineRule="auto"/>
              <w:rPr>
                <w:sz w:val="24"/>
                <w:szCs w:val="24"/>
                <w:lang w:eastAsia="hu-HU"/>
              </w:rPr>
            </w:pPr>
          </w:p>
        </w:tc>
        <w:tc>
          <w:tcPr>
            <w:tcW w:w="917" w:type="dxa"/>
          </w:tcPr>
          <w:p w14:paraId="17DEBAE0" w14:textId="77777777" w:rsidR="005F1654" w:rsidRPr="00E077E8" w:rsidRDefault="005F1654">
            <w:pPr>
              <w:pStyle w:val="ViaChapter"/>
              <w:spacing w:before="0" w:after="0" w:line="240" w:lineRule="auto"/>
              <w:rPr>
                <w:sz w:val="24"/>
                <w:szCs w:val="24"/>
                <w:lang w:eastAsia="hu-HU"/>
              </w:rPr>
            </w:pPr>
          </w:p>
        </w:tc>
        <w:tc>
          <w:tcPr>
            <w:tcW w:w="1007" w:type="dxa"/>
          </w:tcPr>
          <w:p w14:paraId="56B3D487" w14:textId="77777777" w:rsidR="005F1654" w:rsidRPr="00E077E8" w:rsidRDefault="005F1654">
            <w:pPr>
              <w:pStyle w:val="ViaChapter"/>
              <w:spacing w:before="0" w:after="0" w:line="240" w:lineRule="auto"/>
              <w:rPr>
                <w:sz w:val="24"/>
                <w:szCs w:val="24"/>
                <w:lang w:eastAsia="hu-HU"/>
              </w:rPr>
            </w:pPr>
          </w:p>
        </w:tc>
        <w:tc>
          <w:tcPr>
            <w:tcW w:w="918" w:type="dxa"/>
          </w:tcPr>
          <w:p w14:paraId="4BED1EE0" w14:textId="77777777" w:rsidR="005F1654" w:rsidRPr="00E077E8" w:rsidRDefault="005F1654">
            <w:pPr>
              <w:pStyle w:val="ViaChapter"/>
              <w:spacing w:before="0" w:after="0" w:line="240" w:lineRule="auto"/>
              <w:rPr>
                <w:sz w:val="24"/>
                <w:szCs w:val="24"/>
                <w:lang w:eastAsia="hu-HU"/>
              </w:rPr>
            </w:pPr>
          </w:p>
        </w:tc>
        <w:tc>
          <w:tcPr>
            <w:tcW w:w="918" w:type="dxa"/>
          </w:tcPr>
          <w:p w14:paraId="62C65D6D" w14:textId="77777777" w:rsidR="005F1654" w:rsidRPr="00E077E8" w:rsidRDefault="005F1654">
            <w:pPr>
              <w:pStyle w:val="ViaChapter"/>
              <w:spacing w:before="0" w:after="0" w:line="240" w:lineRule="auto"/>
              <w:rPr>
                <w:sz w:val="24"/>
                <w:szCs w:val="24"/>
                <w:lang w:eastAsia="hu-HU"/>
              </w:rPr>
            </w:pPr>
          </w:p>
        </w:tc>
        <w:tc>
          <w:tcPr>
            <w:tcW w:w="2558" w:type="dxa"/>
          </w:tcPr>
          <w:p w14:paraId="6EFB0792" w14:textId="77777777" w:rsidR="005F1654" w:rsidRPr="00E077E8" w:rsidRDefault="005F1654">
            <w:pPr>
              <w:pStyle w:val="ViaChapter"/>
              <w:spacing w:before="0" w:after="0" w:line="240" w:lineRule="auto"/>
              <w:rPr>
                <w:sz w:val="24"/>
                <w:szCs w:val="24"/>
                <w:lang w:eastAsia="hu-HU"/>
              </w:rPr>
            </w:pPr>
          </w:p>
        </w:tc>
      </w:tr>
      <w:tr w:rsidR="005F1654" w:rsidRPr="00E077E8" w14:paraId="1C69BC04" w14:textId="77777777">
        <w:tc>
          <w:tcPr>
            <w:tcW w:w="920" w:type="dxa"/>
          </w:tcPr>
          <w:p w14:paraId="516BDAB9" w14:textId="77777777" w:rsidR="005F1654" w:rsidRPr="00E077E8" w:rsidRDefault="005F1654">
            <w:pPr>
              <w:pStyle w:val="ViaChapter"/>
              <w:spacing w:before="0" w:after="0" w:line="240" w:lineRule="auto"/>
              <w:rPr>
                <w:sz w:val="24"/>
                <w:szCs w:val="24"/>
                <w:lang w:eastAsia="hu-HU"/>
              </w:rPr>
            </w:pPr>
          </w:p>
        </w:tc>
        <w:tc>
          <w:tcPr>
            <w:tcW w:w="1025" w:type="dxa"/>
          </w:tcPr>
          <w:p w14:paraId="31B2DEBF" w14:textId="77777777" w:rsidR="005F1654" w:rsidRPr="00E077E8" w:rsidRDefault="005F1654">
            <w:pPr>
              <w:pStyle w:val="ViaChapter"/>
              <w:spacing w:before="0" w:after="0" w:line="240" w:lineRule="auto"/>
              <w:rPr>
                <w:sz w:val="24"/>
                <w:szCs w:val="24"/>
                <w:lang w:eastAsia="hu-HU"/>
              </w:rPr>
            </w:pPr>
          </w:p>
        </w:tc>
        <w:tc>
          <w:tcPr>
            <w:tcW w:w="917" w:type="dxa"/>
          </w:tcPr>
          <w:p w14:paraId="361822AC" w14:textId="77777777" w:rsidR="005F1654" w:rsidRPr="00E077E8" w:rsidRDefault="005F1654">
            <w:pPr>
              <w:pStyle w:val="ViaChapter"/>
              <w:spacing w:before="0" w:after="0" w:line="240" w:lineRule="auto"/>
              <w:rPr>
                <w:sz w:val="24"/>
                <w:szCs w:val="24"/>
                <w:lang w:eastAsia="hu-HU"/>
              </w:rPr>
            </w:pPr>
          </w:p>
        </w:tc>
        <w:tc>
          <w:tcPr>
            <w:tcW w:w="917" w:type="dxa"/>
          </w:tcPr>
          <w:p w14:paraId="56F6FFCB" w14:textId="77777777" w:rsidR="005F1654" w:rsidRPr="00E077E8" w:rsidRDefault="005F1654">
            <w:pPr>
              <w:pStyle w:val="ViaChapter"/>
              <w:spacing w:before="0" w:after="0" w:line="240" w:lineRule="auto"/>
              <w:rPr>
                <w:sz w:val="24"/>
                <w:szCs w:val="24"/>
                <w:lang w:eastAsia="hu-HU"/>
              </w:rPr>
            </w:pPr>
          </w:p>
        </w:tc>
        <w:tc>
          <w:tcPr>
            <w:tcW w:w="1007" w:type="dxa"/>
          </w:tcPr>
          <w:p w14:paraId="5CBFEA62" w14:textId="77777777" w:rsidR="005F1654" w:rsidRPr="00E077E8" w:rsidRDefault="005F1654">
            <w:pPr>
              <w:pStyle w:val="ViaChapter"/>
              <w:spacing w:before="0" w:after="0" w:line="240" w:lineRule="auto"/>
              <w:rPr>
                <w:sz w:val="24"/>
                <w:szCs w:val="24"/>
                <w:lang w:eastAsia="hu-HU"/>
              </w:rPr>
            </w:pPr>
          </w:p>
        </w:tc>
        <w:tc>
          <w:tcPr>
            <w:tcW w:w="918" w:type="dxa"/>
          </w:tcPr>
          <w:p w14:paraId="498F910F" w14:textId="77777777" w:rsidR="005F1654" w:rsidRPr="00E077E8" w:rsidRDefault="005F1654">
            <w:pPr>
              <w:pStyle w:val="ViaChapter"/>
              <w:spacing w:before="0" w:after="0" w:line="240" w:lineRule="auto"/>
              <w:rPr>
                <w:sz w:val="24"/>
                <w:szCs w:val="24"/>
                <w:lang w:eastAsia="hu-HU"/>
              </w:rPr>
            </w:pPr>
          </w:p>
        </w:tc>
        <w:tc>
          <w:tcPr>
            <w:tcW w:w="918" w:type="dxa"/>
          </w:tcPr>
          <w:p w14:paraId="23BCD606" w14:textId="77777777" w:rsidR="005F1654" w:rsidRPr="00E077E8" w:rsidRDefault="005F1654">
            <w:pPr>
              <w:pStyle w:val="ViaChapter"/>
              <w:spacing w:before="0" w:after="0" w:line="240" w:lineRule="auto"/>
              <w:rPr>
                <w:sz w:val="24"/>
                <w:szCs w:val="24"/>
                <w:lang w:eastAsia="hu-HU"/>
              </w:rPr>
            </w:pPr>
          </w:p>
        </w:tc>
        <w:tc>
          <w:tcPr>
            <w:tcW w:w="2558" w:type="dxa"/>
          </w:tcPr>
          <w:p w14:paraId="1E6B7B66" w14:textId="77777777" w:rsidR="005F1654" w:rsidRPr="00E077E8" w:rsidRDefault="005F1654">
            <w:pPr>
              <w:pStyle w:val="ViaChapter"/>
              <w:spacing w:before="0" w:after="0" w:line="240" w:lineRule="auto"/>
              <w:rPr>
                <w:sz w:val="24"/>
                <w:szCs w:val="24"/>
                <w:lang w:eastAsia="hu-HU"/>
              </w:rPr>
            </w:pPr>
          </w:p>
        </w:tc>
      </w:tr>
      <w:tr w:rsidR="005F1654" w:rsidRPr="00E077E8" w14:paraId="6FE42F13" w14:textId="77777777">
        <w:tc>
          <w:tcPr>
            <w:tcW w:w="920" w:type="dxa"/>
          </w:tcPr>
          <w:p w14:paraId="1F5EB5A1" w14:textId="77777777" w:rsidR="005F1654" w:rsidRPr="00E077E8" w:rsidRDefault="005F1654">
            <w:pPr>
              <w:pStyle w:val="ViaChapter"/>
              <w:spacing w:before="0" w:after="0" w:line="240" w:lineRule="auto"/>
              <w:rPr>
                <w:sz w:val="24"/>
                <w:szCs w:val="24"/>
                <w:lang w:eastAsia="hu-HU"/>
              </w:rPr>
            </w:pPr>
          </w:p>
        </w:tc>
        <w:tc>
          <w:tcPr>
            <w:tcW w:w="1025" w:type="dxa"/>
          </w:tcPr>
          <w:p w14:paraId="0F6AA29B" w14:textId="77777777" w:rsidR="005F1654" w:rsidRPr="00E077E8" w:rsidRDefault="005F1654">
            <w:pPr>
              <w:pStyle w:val="ViaChapter"/>
              <w:spacing w:before="0" w:after="0" w:line="240" w:lineRule="auto"/>
              <w:rPr>
                <w:sz w:val="24"/>
                <w:szCs w:val="24"/>
                <w:lang w:eastAsia="hu-HU"/>
              </w:rPr>
            </w:pPr>
          </w:p>
        </w:tc>
        <w:tc>
          <w:tcPr>
            <w:tcW w:w="917" w:type="dxa"/>
          </w:tcPr>
          <w:p w14:paraId="08ECC1DE" w14:textId="77777777" w:rsidR="005F1654" w:rsidRPr="00E077E8" w:rsidRDefault="005F1654">
            <w:pPr>
              <w:pStyle w:val="ViaChapter"/>
              <w:spacing w:before="0" w:after="0" w:line="240" w:lineRule="auto"/>
              <w:rPr>
                <w:sz w:val="24"/>
                <w:szCs w:val="24"/>
                <w:lang w:eastAsia="hu-HU"/>
              </w:rPr>
            </w:pPr>
          </w:p>
        </w:tc>
        <w:tc>
          <w:tcPr>
            <w:tcW w:w="917" w:type="dxa"/>
          </w:tcPr>
          <w:p w14:paraId="7DD625E8" w14:textId="77777777" w:rsidR="005F1654" w:rsidRPr="00E077E8" w:rsidRDefault="005F1654">
            <w:pPr>
              <w:pStyle w:val="ViaChapter"/>
              <w:spacing w:before="0" w:after="0" w:line="240" w:lineRule="auto"/>
              <w:rPr>
                <w:sz w:val="24"/>
                <w:szCs w:val="24"/>
                <w:lang w:eastAsia="hu-HU"/>
              </w:rPr>
            </w:pPr>
          </w:p>
        </w:tc>
        <w:tc>
          <w:tcPr>
            <w:tcW w:w="1007" w:type="dxa"/>
          </w:tcPr>
          <w:p w14:paraId="1B792155" w14:textId="77777777" w:rsidR="005F1654" w:rsidRPr="00E077E8" w:rsidRDefault="005F1654">
            <w:pPr>
              <w:pStyle w:val="ViaChapter"/>
              <w:spacing w:before="0" w:after="0" w:line="240" w:lineRule="auto"/>
              <w:rPr>
                <w:sz w:val="24"/>
                <w:szCs w:val="24"/>
                <w:lang w:eastAsia="hu-HU"/>
              </w:rPr>
            </w:pPr>
          </w:p>
        </w:tc>
        <w:tc>
          <w:tcPr>
            <w:tcW w:w="918" w:type="dxa"/>
          </w:tcPr>
          <w:p w14:paraId="11006AA9" w14:textId="77777777" w:rsidR="005F1654" w:rsidRPr="00E077E8" w:rsidRDefault="005F1654">
            <w:pPr>
              <w:pStyle w:val="ViaChapter"/>
              <w:spacing w:before="0" w:after="0" w:line="240" w:lineRule="auto"/>
              <w:rPr>
                <w:sz w:val="24"/>
                <w:szCs w:val="24"/>
                <w:lang w:eastAsia="hu-HU"/>
              </w:rPr>
            </w:pPr>
          </w:p>
        </w:tc>
        <w:tc>
          <w:tcPr>
            <w:tcW w:w="918" w:type="dxa"/>
          </w:tcPr>
          <w:p w14:paraId="58089263" w14:textId="77777777" w:rsidR="005F1654" w:rsidRPr="00E077E8" w:rsidRDefault="005F1654">
            <w:pPr>
              <w:pStyle w:val="ViaChapter"/>
              <w:spacing w:before="0" w:after="0" w:line="240" w:lineRule="auto"/>
              <w:rPr>
                <w:sz w:val="24"/>
                <w:szCs w:val="24"/>
                <w:lang w:eastAsia="hu-HU"/>
              </w:rPr>
            </w:pPr>
          </w:p>
        </w:tc>
        <w:tc>
          <w:tcPr>
            <w:tcW w:w="2558" w:type="dxa"/>
          </w:tcPr>
          <w:p w14:paraId="5BE4B442" w14:textId="77777777" w:rsidR="005F1654" w:rsidRPr="00E077E8" w:rsidRDefault="005F1654">
            <w:pPr>
              <w:pStyle w:val="ViaChapter"/>
              <w:spacing w:before="0" w:after="0" w:line="240" w:lineRule="auto"/>
              <w:rPr>
                <w:sz w:val="24"/>
                <w:szCs w:val="24"/>
                <w:lang w:eastAsia="hu-HU"/>
              </w:rPr>
            </w:pPr>
          </w:p>
        </w:tc>
      </w:tr>
      <w:tr w:rsidR="005F1654" w:rsidRPr="00E077E8" w14:paraId="53927B20" w14:textId="77777777">
        <w:tc>
          <w:tcPr>
            <w:tcW w:w="920" w:type="dxa"/>
          </w:tcPr>
          <w:p w14:paraId="1FEEE9B6" w14:textId="77777777" w:rsidR="005F1654" w:rsidRPr="00E077E8" w:rsidRDefault="005F1654">
            <w:pPr>
              <w:pStyle w:val="ViaChapter"/>
              <w:spacing w:before="0" w:after="0" w:line="240" w:lineRule="auto"/>
              <w:rPr>
                <w:sz w:val="24"/>
                <w:szCs w:val="24"/>
                <w:lang w:eastAsia="hu-HU"/>
              </w:rPr>
            </w:pPr>
          </w:p>
        </w:tc>
        <w:tc>
          <w:tcPr>
            <w:tcW w:w="1025" w:type="dxa"/>
          </w:tcPr>
          <w:p w14:paraId="2B889DB2" w14:textId="77777777" w:rsidR="005F1654" w:rsidRPr="00E077E8" w:rsidRDefault="005F1654">
            <w:pPr>
              <w:pStyle w:val="ViaChapter"/>
              <w:spacing w:before="0" w:after="0" w:line="240" w:lineRule="auto"/>
              <w:rPr>
                <w:sz w:val="24"/>
                <w:szCs w:val="24"/>
                <w:lang w:eastAsia="hu-HU"/>
              </w:rPr>
            </w:pPr>
          </w:p>
        </w:tc>
        <w:tc>
          <w:tcPr>
            <w:tcW w:w="917" w:type="dxa"/>
          </w:tcPr>
          <w:p w14:paraId="33168072" w14:textId="77777777" w:rsidR="005F1654" w:rsidRPr="00E077E8" w:rsidRDefault="005F1654">
            <w:pPr>
              <w:pStyle w:val="ViaChapter"/>
              <w:spacing w:before="0" w:after="0" w:line="240" w:lineRule="auto"/>
              <w:rPr>
                <w:sz w:val="24"/>
                <w:szCs w:val="24"/>
                <w:lang w:eastAsia="hu-HU"/>
              </w:rPr>
            </w:pPr>
          </w:p>
        </w:tc>
        <w:tc>
          <w:tcPr>
            <w:tcW w:w="917" w:type="dxa"/>
          </w:tcPr>
          <w:p w14:paraId="014A5389" w14:textId="77777777" w:rsidR="005F1654" w:rsidRPr="00E077E8" w:rsidRDefault="005F1654">
            <w:pPr>
              <w:pStyle w:val="ViaChapter"/>
              <w:spacing w:before="0" w:after="0" w:line="240" w:lineRule="auto"/>
              <w:rPr>
                <w:sz w:val="24"/>
                <w:szCs w:val="24"/>
                <w:lang w:eastAsia="hu-HU"/>
              </w:rPr>
            </w:pPr>
          </w:p>
        </w:tc>
        <w:tc>
          <w:tcPr>
            <w:tcW w:w="1007" w:type="dxa"/>
          </w:tcPr>
          <w:p w14:paraId="1B735223" w14:textId="77777777" w:rsidR="005F1654" w:rsidRPr="00E077E8" w:rsidRDefault="005F1654">
            <w:pPr>
              <w:pStyle w:val="ViaChapter"/>
              <w:spacing w:before="0" w:after="0" w:line="240" w:lineRule="auto"/>
              <w:rPr>
                <w:sz w:val="24"/>
                <w:szCs w:val="24"/>
                <w:lang w:eastAsia="hu-HU"/>
              </w:rPr>
            </w:pPr>
          </w:p>
        </w:tc>
        <w:tc>
          <w:tcPr>
            <w:tcW w:w="918" w:type="dxa"/>
          </w:tcPr>
          <w:p w14:paraId="3222D85E" w14:textId="77777777" w:rsidR="005F1654" w:rsidRPr="00E077E8" w:rsidRDefault="005F1654">
            <w:pPr>
              <w:pStyle w:val="ViaChapter"/>
              <w:spacing w:before="0" w:after="0" w:line="240" w:lineRule="auto"/>
              <w:rPr>
                <w:sz w:val="24"/>
                <w:szCs w:val="24"/>
                <w:lang w:eastAsia="hu-HU"/>
              </w:rPr>
            </w:pPr>
          </w:p>
        </w:tc>
        <w:tc>
          <w:tcPr>
            <w:tcW w:w="918" w:type="dxa"/>
          </w:tcPr>
          <w:p w14:paraId="7DD35058" w14:textId="77777777" w:rsidR="005F1654" w:rsidRPr="00E077E8" w:rsidRDefault="005F1654">
            <w:pPr>
              <w:pStyle w:val="ViaChapter"/>
              <w:spacing w:before="0" w:after="0" w:line="240" w:lineRule="auto"/>
              <w:rPr>
                <w:sz w:val="24"/>
                <w:szCs w:val="24"/>
                <w:lang w:eastAsia="hu-HU"/>
              </w:rPr>
            </w:pPr>
          </w:p>
        </w:tc>
        <w:tc>
          <w:tcPr>
            <w:tcW w:w="2558" w:type="dxa"/>
          </w:tcPr>
          <w:p w14:paraId="2EBE3F63" w14:textId="77777777" w:rsidR="005F1654" w:rsidRPr="00E077E8" w:rsidRDefault="005F1654">
            <w:pPr>
              <w:pStyle w:val="ViaChapter"/>
              <w:spacing w:before="0" w:after="0" w:line="240" w:lineRule="auto"/>
              <w:rPr>
                <w:sz w:val="24"/>
                <w:szCs w:val="24"/>
                <w:lang w:eastAsia="hu-HU"/>
              </w:rPr>
            </w:pPr>
          </w:p>
        </w:tc>
      </w:tr>
      <w:tr w:rsidR="005F1654" w:rsidRPr="00E077E8" w14:paraId="07E3ED09" w14:textId="77777777">
        <w:tc>
          <w:tcPr>
            <w:tcW w:w="920" w:type="dxa"/>
          </w:tcPr>
          <w:p w14:paraId="358A6360" w14:textId="77777777" w:rsidR="005F1654" w:rsidRPr="00E077E8" w:rsidRDefault="005F1654">
            <w:pPr>
              <w:pStyle w:val="ViaChapter"/>
              <w:spacing w:before="0" w:after="0" w:line="240" w:lineRule="auto"/>
              <w:rPr>
                <w:sz w:val="24"/>
                <w:szCs w:val="24"/>
                <w:lang w:eastAsia="hu-HU"/>
              </w:rPr>
            </w:pPr>
          </w:p>
        </w:tc>
        <w:tc>
          <w:tcPr>
            <w:tcW w:w="1025" w:type="dxa"/>
          </w:tcPr>
          <w:p w14:paraId="1913312B" w14:textId="77777777" w:rsidR="005F1654" w:rsidRPr="00E077E8" w:rsidRDefault="005F1654">
            <w:pPr>
              <w:pStyle w:val="ViaChapter"/>
              <w:spacing w:before="0" w:after="0" w:line="240" w:lineRule="auto"/>
              <w:rPr>
                <w:sz w:val="24"/>
                <w:szCs w:val="24"/>
                <w:lang w:eastAsia="hu-HU"/>
              </w:rPr>
            </w:pPr>
          </w:p>
        </w:tc>
        <w:tc>
          <w:tcPr>
            <w:tcW w:w="917" w:type="dxa"/>
          </w:tcPr>
          <w:p w14:paraId="1052098D" w14:textId="77777777" w:rsidR="005F1654" w:rsidRPr="00E077E8" w:rsidRDefault="005F1654">
            <w:pPr>
              <w:pStyle w:val="ViaChapter"/>
              <w:spacing w:before="0" w:after="0" w:line="240" w:lineRule="auto"/>
              <w:rPr>
                <w:sz w:val="24"/>
                <w:szCs w:val="24"/>
                <w:lang w:eastAsia="hu-HU"/>
              </w:rPr>
            </w:pPr>
          </w:p>
        </w:tc>
        <w:tc>
          <w:tcPr>
            <w:tcW w:w="917" w:type="dxa"/>
          </w:tcPr>
          <w:p w14:paraId="36453247" w14:textId="77777777" w:rsidR="005F1654" w:rsidRPr="00E077E8" w:rsidRDefault="005F1654">
            <w:pPr>
              <w:pStyle w:val="ViaChapter"/>
              <w:spacing w:before="0" w:after="0" w:line="240" w:lineRule="auto"/>
              <w:rPr>
                <w:sz w:val="24"/>
                <w:szCs w:val="24"/>
                <w:lang w:eastAsia="hu-HU"/>
              </w:rPr>
            </w:pPr>
          </w:p>
        </w:tc>
        <w:tc>
          <w:tcPr>
            <w:tcW w:w="1007" w:type="dxa"/>
          </w:tcPr>
          <w:p w14:paraId="17A68F48" w14:textId="77777777" w:rsidR="005F1654" w:rsidRPr="00E077E8" w:rsidRDefault="005F1654">
            <w:pPr>
              <w:pStyle w:val="ViaChapter"/>
              <w:spacing w:before="0" w:after="0" w:line="240" w:lineRule="auto"/>
              <w:rPr>
                <w:sz w:val="24"/>
                <w:szCs w:val="24"/>
                <w:lang w:eastAsia="hu-HU"/>
              </w:rPr>
            </w:pPr>
          </w:p>
        </w:tc>
        <w:tc>
          <w:tcPr>
            <w:tcW w:w="918" w:type="dxa"/>
          </w:tcPr>
          <w:p w14:paraId="6BD38D8D" w14:textId="77777777" w:rsidR="005F1654" w:rsidRPr="00E077E8" w:rsidRDefault="005F1654">
            <w:pPr>
              <w:pStyle w:val="ViaChapter"/>
              <w:spacing w:before="0" w:after="0" w:line="240" w:lineRule="auto"/>
              <w:rPr>
                <w:sz w:val="24"/>
                <w:szCs w:val="24"/>
                <w:lang w:eastAsia="hu-HU"/>
              </w:rPr>
            </w:pPr>
          </w:p>
        </w:tc>
        <w:tc>
          <w:tcPr>
            <w:tcW w:w="918" w:type="dxa"/>
          </w:tcPr>
          <w:p w14:paraId="2DEA569B" w14:textId="77777777" w:rsidR="005F1654" w:rsidRPr="00E077E8" w:rsidRDefault="005F1654">
            <w:pPr>
              <w:pStyle w:val="ViaChapter"/>
              <w:spacing w:before="0" w:after="0" w:line="240" w:lineRule="auto"/>
              <w:rPr>
                <w:sz w:val="24"/>
                <w:szCs w:val="24"/>
                <w:lang w:eastAsia="hu-HU"/>
              </w:rPr>
            </w:pPr>
          </w:p>
        </w:tc>
        <w:tc>
          <w:tcPr>
            <w:tcW w:w="2558" w:type="dxa"/>
          </w:tcPr>
          <w:p w14:paraId="12093FDE" w14:textId="77777777" w:rsidR="005F1654" w:rsidRPr="00E077E8" w:rsidRDefault="005F1654">
            <w:pPr>
              <w:pStyle w:val="ViaChapter"/>
              <w:spacing w:before="0" w:after="0" w:line="240" w:lineRule="auto"/>
              <w:rPr>
                <w:sz w:val="24"/>
                <w:szCs w:val="24"/>
                <w:lang w:eastAsia="hu-HU"/>
              </w:rPr>
            </w:pPr>
          </w:p>
        </w:tc>
      </w:tr>
    </w:tbl>
    <w:p w14:paraId="4E092D63" w14:textId="77777777" w:rsidR="005F1654" w:rsidRPr="00E077E8" w:rsidRDefault="005F1654" w:rsidP="00CD5E69">
      <w:pPr>
        <w:rPr>
          <w:b/>
        </w:rPr>
      </w:pPr>
    </w:p>
    <w:p w14:paraId="511F14DE" w14:textId="77777777" w:rsidR="005F1654" w:rsidRPr="00E077E8" w:rsidRDefault="005F1654" w:rsidP="00CD5E69">
      <w:pPr>
        <w:rPr>
          <w:b/>
        </w:rPr>
      </w:pPr>
    </w:p>
    <w:p w14:paraId="2771C845" w14:textId="5D1BABB4" w:rsidR="006F7E00" w:rsidRDefault="006F7E00">
      <w:pPr>
        <w:rPr>
          <w:b/>
        </w:rPr>
      </w:pPr>
      <w:r>
        <w:rPr>
          <w:b/>
        </w:rPr>
        <w:br w:type="page"/>
      </w:r>
    </w:p>
    <w:p w14:paraId="296723C7" w14:textId="77777777" w:rsidR="006F7E00" w:rsidRPr="009C0117" w:rsidRDefault="006F7E00" w:rsidP="006F7E00">
      <w:pPr>
        <w:widowControl w:val="0"/>
        <w:tabs>
          <w:tab w:val="left" w:pos="851"/>
        </w:tabs>
        <w:autoSpaceDE w:val="0"/>
        <w:autoSpaceDN w:val="0"/>
        <w:adjustRightInd w:val="0"/>
        <w:jc w:val="right"/>
        <w:textAlignment w:val="baseline"/>
        <w:rPr>
          <w:i/>
          <w:iCs/>
        </w:rPr>
      </w:pPr>
      <w:r w:rsidRPr="009C0117">
        <w:rPr>
          <w:i/>
          <w:iCs/>
        </w:rPr>
        <w:lastRenderedPageBreak/>
        <w:t>4. számú melléklet</w:t>
      </w:r>
    </w:p>
    <w:p w14:paraId="74D45CD6" w14:textId="77777777" w:rsidR="006F7E00" w:rsidRPr="006F7E00" w:rsidRDefault="006F7E00" w:rsidP="006F7E00">
      <w:pPr>
        <w:widowControl w:val="0"/>
        <w:tabs>
          <w:tab w:val="left" w:pos="851"/>
        </w:tabs>
        <w:autoSpaceDE w:val="0"/>
        <w:autoSpaceDN w:val="0"/>
        <w:adjustRightInd w:val="0"/>
        <w:jc w:val="center"/>
        <w:textAlignment w:val="baseline"/>
      </w:pPr>
    </w:p>
    <w:p w14:paraId="5B0829A8" w14:textId="77777777" w:rsidR="00D83F3D" w:rsidRDefault="00D83F3D" w:rsidP="006F7E00">
      <w:pPr>
        <w:widowControl w:val="0"/>
        <w:tabs>
          <w:tab w:val="left" w:pos="851"/>
        </w:tabs>
        <w:autoSpaceDE w:val="0"/>
        <w:autoSpaceDN w:val="0"/>
        <w:adjustRightInd w:val="0"/>
        <w:jc w:val="center"/>
        <w:textAlignment w:val="baseline"/>
        <w:rPr>
          <w:b/>
          <w:bCs/>
        </w:rPr>
      </w:pPr>
      <w:r w:rsidRPr="00D83F3D">
        <w:rPr>
          <w:b/>
          <w:bCs/>
        </w:rPr>
        <w:t xml:space="preserve">SZOLGÁLTATÓ ÁTLÁTHATÓSÁGI NYILATKOZATA </w:t>
      </w:r>
    </w:p>
    <w:p w14:paraId="11FA6BE4" w14:textId="6B05DC73" w:rsidR="006F7E00" w:rsidRPr="009C0117" w:rsidRDefault="00D83F3D" w:rsidP="006F7E00">
      <w:pPr>
        <w:widowControl w:val="0"/>
        <w:tabs>
          <w:tab w:val="left" w:pos="851"/>
        </w:tabs>
        <w:autoSpaceDE w:val="0"/>
        <w:autoSpaceDN w:val="0"/>
        <w:adjustRightInd w:val="0"/>
        <w:jc w:val="center"/>
        <w:textAlignment w:val="baseline"/>
        <w:rPr>
          <w:b/>
          <w:bCs/>
        </w:rPr>
      </w:pPr>
      <w:r w:rsidRPr="00D83F3D">
        <w:rPr>
          <w:b/>
          <w:bCs/>
        </w:rPr>
        <w:t>(minta)</w:t>
      </w:r>
    </w:p>
    <w:p w14:paraId="4F09BDE7" w14:textId="77777777" w:rsidR="006F7E00" w:rsidRPr="006F7E00" w:rsidRDefault="006F7E00" w:rsidP="006F7E00">
      <w:pPr>
        <w:widowControl w:val="0"/>
        <w:tabs>
          <w:tab w:val="left" w:pos="851"/>
        </w:tabs>
        <w:autoSpaceDE w:val="0"/>
        <w:autoSpaceDN w:val="0"/>
        <w:adjustRightInd w:val="0"/>
        <w:textAlignment w:val="baseline"/>
      </w:pPr>
    </w:p>
    <w:p w14:paraId="43C729F9" w14:textId="77777777" w:rsidR="006F7E00" w:rsidRPr="006F7E00" w:rsidRDefault="006F7E00" w:rsidP="006F7E00">
      <w:pPr>
        <w:rPr>
          <w:lang w:eastAsia="hu-HU"/>
        </w:rPr>
      </w:pPr>
    </w:p>
    <w:p w14:paraId="4AA2143E" w14:textId="77777777" w:rsidR="006F7E00" w:rsidRPr="006F7E00" w:rsidRDefault="006F7E00" w:rsidP="006F7E00">
      <w:pPr>
        <w:jc w:val="left"/>
        <w:rPr>
          <w:color w:val="000000"/>
          <w:sz w:val="22"/>
          <w:lang w:eastAsia="hu-HU"/>
        </w:rPr>
      </w:pPr>
      <w:r w:rsidRPr="006F7E00">
        <w:rPr>
          <w:color w:val="000000"/>
          <w:sz w:val="22"/>
          <w:lang w:eastAsia="hu-HU"/>
        </w:rPr>
        <w:t>Nyilatkozattevő:</w:t>
      </w:r>
    </w:p>
    <w:p w14:paraId="46EF5FBF" w14:textId="77777777" w:rsidR="006F7E00" w:rsidRPr="006F7E00" w:rsidRDefault="006F7E00" w:rsidP="006F7E00">
      <w:pPr>
        <w:jc w:val="left"/>
        <w:rPr>
          <w:rFonts w:eastAsia="Calibri"/>
          <w:b/>
          <w:bCs/>
          <w:sz w:val="22"/>
          <w:lang w:eastAsia="hu-HU"/>
        </w:rPr>
      </w:pPr>
      <w:r w:rsidRPr="006F7E00">
        <w:rPr>
          <w:rFonts w:eastAsia="Calibri"/>
          <w:b/>
          <w:bCs/>
          <w:sz w:val="22"/>
          <w:lang w:eastAsia="hu-HU"/>
        </w:rPr>
        <w:t xml:space="preserve">Cég neve: </w:t>
      </w:r>
    </w:p>
    <w:p w14:paraId="6838F854" w14:textId="77777777" w:rsidR="006F7E00" w:rsidRPr="006F7E00" w:rsidRDefault="006F7E00" w:rsidP="006F7E00">
      <w:pPr>
        <w:jc w:val="left"/>
        <w:rPr>
          <w:rFonts w:eastAsia="Calibri"/>
          <w:b/>
          <w:bCs/>
          <w:sz w:val="22"/>
          <w:lang w:eastAsia="hu-HU"/>
        </w:rPr>
      </w:pPr>
      <w:r w:rsidRPr="006F7E00">
        <w:rPr>
          <w:rFonts w:eastAsia="Calibri"/>
          <w:b/>
          <w:bCs/>
          <w:sz w:val="22"/>
          <w:lang w:eastAsia="hu-HU"/>
        </w:rPr>
        <w:t xml:space="preserve">Székhely: </w:t>
      </w:r>
    </w:p>
    <w:p w14:paraId="6C9B9577" w14:textId="77777777" w:rsidR="006F7E00" w:rsidRPr="006F7E00" w:rsidRDefault="006F7E00" w:rsidP="006F7E00">
      <w:pPr>
        <w:jc w:val="left"/>
        <w:rPr>
          <w:rFonts w:eastAsia="Calibri"/>
          <w:b/>
          <w:bCs/>
          <w:sz w:val="22"/>
          <w:lang w:eastAsia="hu-HU"/>
        </w:rPr>
      </w:pPr>
      <w:r w:rsidRPr="006F7E00">
        <w:rPr>
          <w:rFonts w:eastAsia="Calibri"/>
          <w:b/>
          <w:bCs/>
          <w:sz w:val="22"/>
          <w:lang w:eastAsia="hu-HU"/>
        </w:rPr>
        <w:t xml:space="preserve">Cégjegyzékszám: </w:t>
      </w:r>
    </w:p>
    <w:p w14:paraId="27C1E61A" w14:textId="77777777" w:rsidR="006F7E00" w:rsidRPr="006F7E00" w:rsidRDefault="006F7E00" w:rsidP="006F7E00">
      <w:pPr>
        <w:jc w:val="left"/>
        <w:rPr>
          <w:rFonts w:eastAsia="Calibri"/>
          <w:b/>
          <w:bCs/>
          <w:sz w:val="22"/>
          <w:lang w:eastAsia="hu-HU"/>
        </w:rPr>
      </w:pPr>
      <w:r w:rsidRPr="006F7E00">
        <w:rPr>
          <w:rFonts w:eastAsia="Calibri"/>
          <w:b/>
          <w:bCs/>
          <w:sz w:val="22"/>
          <w:lang w:eastAsia="hu-HU"/>
        </w:rPr>
        <w:t xml:space="preserve">Adószám: </w:t>
      </w:r>
    </w:p>
    <w:p w14:paraId="54A52E43" w14:textId="77777777" w:rsidR="006F7E00" w:rsidRPr="006F7E00" w:rsidRDefault="006F7E00" w:rsidP="006F7E00">
      <w:pPr>
        <w:jc w:val="left"/>
        <w:rPr>
          <w:color w:val="000000"/>
          <w:sz w:val="22"/>
          <w:lang w:eastAsia="hu-HU"/>
        </w:rPr>
      </w:pPr>
      <w:r w:rsidRPr="006F7E00">
        <w:rPr>
          <w:rFonts w:eastAsia="Calibri"/>
          <w:b/>
          <w:bCs/>
          <w:sz w:val="22"/>
          <w:lang w:eastAsia="hu-HU"/>
        </w:rPr>
        <w:t xml:space="preserve">Képviseli: </w:t>
      </w:r>
    </w:p>
    <w:p w14:paraId="5FECB0BB" w14:textId="77777777" w:rsidR="006F7E00" w:rsidRPr="006F7E00" w:rsidRDefault="006F7E00" w:rsidP="006F7E00">
      <w:pPr>
        <w:jc w:val="left"/>
        <w:rPr>
          <w:rFonts w:eastAsia="Calibri"/>
          <w:bCs/>
          <w:sz w:val="22"/>
          <w:lang w:eastAsia="hu-HU"/>
        </w:rPr>
      </w:pPr>
    </w:p>
    <w:p w14:paraId="1644E175" w14:textId="77777777" w:rsidR="006F7E00" w:rsidRPr="006F7E00" w:rsidRDefault="006F7E00" w:rsidP="006F7E00">
      <w:pPr>
        <w:rPr>
          <w:rFonts w:eastAsia="Calibri"/>
          <w:bCs/>
          <w:sz w:val="22"/>
          <w:lang w:eastAsia="hu-HU"/>
        </w:rPr>
      </w:pPr>
      <w:r w:rsidRPr="006F7E00">
        <w:rPr>
          <w:rFonts w:eastAsia="Calibri"/>
          <w:bCs/>
          <w:sz w:val="22"/>
          <w:lang w:eastAsia="hu-HU"/>
        </w:rPr>
        <w:t>Jelen okirat aláírásával nyilatkozom, hogy az általam képviselt ………………………………………… a nemzeti vagyonról szóló 2011. évi CXCVI. 3. § (1) bekezdés 1. pontja</w:t>
      </w:r>
      <w:r w:rsidRPr="006F7E00">
        <w:rPr>
          <w:rFonts w:eastAsia="Calibri"/>
          <w:bCs/>
          <w:sz w:val="22"/>
          <w:vertAlign w:val="superscript"/>
          <w:lang w:eastAsia="hu-HU"/>
        </w:rPr>
        <w:footnoteReference w:id="22"/>
      </w:r>
      <w:r w:rsidRPr="006F7E00">
        <w:rPr>
          <w:rFonts w:eastAsia="Calibri"/>
          <w:bCs/>
          <w:sz w:val="22"/>
          <w:lang w:eastAsia="hu-HU"/>
        </w:rPr>
        <w:t xml:space="preserve"> szerinti átlátható szervezet. </w:t>
      </w:r>
    </w:p>
    <w:p w14:paraId="6B8A1214" w14:textId="77777777" w:rsidR="006F7E00" w:rsidRPr="006F7E00" w:rsidRDefault="006F7E00" w:rsidP="006F7E00">
      <w:pPr>
        <w:jc w:val="left"/>
        <w:rPr>
          <w:rFonts w:eastAsia="Calibri"/>
          <w:bCs/>
          <w:sz w:val="22"/>
          <w:lang w:eastAsia="hu-HU"/>
        </w:rPr>
      </w:pPr>
    </w:p>
    <w:p w14:paraId="2AE47B88" w14:textId="77777777" w:rsidR="006F7E00" w:rsidRPr="006F7E00" w:rsidRDefault="006F7E00" w:rsidP="006F7E00">
      <w:pPr>
        <w:rPr>
          <w:rFonts w:eastAsia="Calibri"/>
          <w:bCs/>
          <w:sz w:val="22"/>
          <w:lang w:eastAsia="hu-HU"/>
        </w:rPr>
      </w:pPr>
      <w:r w:rsidRPr="006F7E00">
        <w:rPr>
          <w:rFonts w:eastAsia="Calibri"/>
          <w:bCs/>
          <w:sz w:val="22"/>
          <w:lang w:eastAsia="hu-HU"/>
        </w:rPr>
        <w:t>Tudomásul veszem, hogy a nyilatkozatban foglaltak változásáról köteles vagyok a …</w:t>
      </w:r>
      <w:proofErr w:type="gramStart"/>
      <w:r w:rsidRPr="006F7E00">
        <w:rPr>
          <w:rFonts w:eastAsia="Calibri"/>
          <w:bCs/>
          <w:sz w:val="22"/>
          <w:lang w:eastAsia="hu-HU"/>
        </w:rPr>
        <w:t>…….</w:t>
      </w:r>
      <w:proofErr w:type="gramEnd"/>
      <w:r w:rsidRPr="006F7E00">
        <w:rPr>
          <w:rFonts w:eastAsia="Calibri"/>
          <w:bCs/>
          <w:sz w:val="22"/>
          <w:lang w:eastAsia="hu-HU"/>
        </w:rPr>
        <w:t>-t haladéktalanul írásban értesíteni.</w:t>
      </w:r>
    </w:p>
    <w:p w14:paraId="1A63EA66" w14:textId="77777777" w:rsidR="006F7E00" w:rsidRPr="006F7E00" w:rsidRDefault="006F7E00" w:rsidP="006F7E00">
      <w:pPr>
        <w:rPr>
          <w:rFonts w:eastAsia="Calibri"/>
          <w:bCs/>
          <w:sz w:val="22"/>
          <w:lang w:eastAsia="hu-HU"/>
        </w:rPr>
      </w:pPr>
    </w:p>
    <w:p w14:paraId="0624044E" w14:textId="77777777" w:rsidR="006F7E00" w:rsidRPr="006F7E00" w:rsidRDefault="006F7E00" w:rsidP="006F7E00">
      <w:pPr>
        <w:rPr>
          <w:rFonts w:eastAsia="Calibri"/>
          <w:bCs/>
          <w:sz w:val="22"/>
          <w:lang w:eastAsia="hu-HU"/>
        </w:rPr>
      </w:pPr>
      <w:r w:rsidRPr="006F7E00">
        <w:rPr>
          <w:rFonts w:eastAsia="Calibri"/>
          <w:bCs/>
          <w:sz w:val="22"/>
          <w:lang w:eastAsia="hu-HU"/>
        </w:rPr>
        <w:t>Tudomásul veszem, hogy a valótlan tartalmú nyilatkozat alapján létrejött szerződést a ………………jogosult felmondani, vagy attól elállni.</w:t>
      </w:r>
    </w:p>
    <w:p w14:paraId="2EC5CF1F" w14:textId="77777777" w:rsidR="006F7E00" w:rsidRPr="006F7E00" w:rsidRDefault="006F7E00" w:rsidP="006F7E00">
      <w:pPr>
        <w:jc w:val="left"/>
        <w:rPr>
          <w:rFonts w:eastAsia="Calibri"/>
          <w:bCs/>
          <w:sz w:val="22"/>
          <w:lang w:eastAsia="hu-HU"/>
        </w:rPr>
      </w:pPr>
    </w:p>
    <w:p w14:paraId="75A7A73C" w14:textId="77777777" w:rsidR="006F7E00" w:rsidRPr="006F7E00" w:rsidRDefault="006F7E00" w:rsidP="006F7E00">
      <w:pPr>
        <w:rPr>
          <w:rFonts w:eastAsia="Calibri"/>
          <w:bCs/>
          <w:sz w:val="22"/>
          <w:lang w:eastAsia="hu-HU"/>
        </w:rPr>
      </w:pPr>
      <w:r w:rsidRPr="006F7E00">
        <w:rPr>
          <w:rFonts w:eastAsia="Calibri"/>
          <w:bCs/>
          <w:sz w:val="22"/>
          <w:lang w:eastAsia="hu-HU"/>
        </w:rPr>
        <w:t>A Kbt. 136. § (2) bekezdése alapján továbbá 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3BC793DF" w14:textId="77777777" w:rsidR="006F7E00" w:rsidRPr="006F7E00" w:rsidRDefault="006F7E00" w:rsidP="006F7E00">
      <w:pPr>
        <w:jc w:val="left"/>
        <w:rPr>
          <w:rFonts w:eastAsia="Calibri"/>
          <w:bCs/>
          <w:sz w:val="22"/>
          <w:lang w:eastAsia="hu-HU"/>
        </w:rPr>
      </w:pPr>
    </w:p>
    <w:p w14:paraId="72809B37" w14:textId="77777777" w:rsidR="006F7E00" w:rsidRPr="006F7E00" w:rsidRDefault="006F7E00" w:rsidP="006F7E00">
      <w:pPr>
        <w:overflowPunct w:val="0"/>
        <w:autoSpaceDE w:val="0"/>
        <w:autoSpaceDN w:val="0"/>
        <w:adjustRightInd w:val="0"/>
        <w:jc w:val="left"/>
        <w:rPr>
          <w:rFonts w:eastAsia="Calibri"/>
          <w:bCs/>
          <w:sz w:val="22"/>
          <w:lang w:eastAsia="hu-HU"/>
        </w:rPr>
      </w:pPr>
      <w:r w:rsidRPr="006F7E00">
        <w:rPr>
          <w:rFonts w:eastAsia="Calibri"/>
          <w:bCs/>
          <w:sz w:val="22"/>
          <w:lang w:eastAsia="hu-HU"/>
        </w:rPr>
        <w:t>Dátum: Budapest, 20……….</w:t>
      </w:r>
    </w:p>
    <w:p w14:paraId="4ACF7894" w14:textId="77777777" w:rsidR="006F7E00" w:rsidRPr="006F7E00" w:rsidRDefault="006F7E00" w:rsidP="006F7E00">
      <w:pPr>
        <w:tabs>
          <w:tab w:val="left" w:pos="851"/>
          <w:tab w:val="left" w:leader="dot" w:pos="3686"/>
          <w:tab w:val="left" w:pos="5387"/>
          <w:tab w:val="left" w:leader="dot" w:pos="8222"/>
        </w:tabs>
        <w:spacing w:before="120"/>
        <w:jc w:val="left"/>
        <w:rPr>
          <w:rFonts w:eastAsia="Calibri"/>
          <w:bCs/>
          <w:sz w:val="22"/>
          <w:lang w:eastAsia="hu-HU"/>
        </w:rPr>
      </w:pPr>
      <w:r w:rsidRPr="006F7E00">
        <w:rPr>
          <w:rFonts w:eastAsia="Calibri"/>
          <w:bCs/>
          <w:sz w:val="22"/>
          <w:lang w:eastAsia="hu-HU"/>
        </w:rPr>
        <w:tab/>
      </w:r>
    </w:p>
    <w:p w14:paraId="14519950" w14:textId="77777777" w:rsidR="006F7E00" w:rsidRPr="006F7E00" w:rsidRDefault="006F7E00" w:rsidP="006F7E00">
      <w:pPr>
        <w:jc w:val="center"/>
        <w:rPr>
          <w:rFonts w:eastAsia="Calibri"/>
          <w:bCs/>
          <w:sz w:val="22"/>
          <w:lang w:eastAsia="hu-HU"/>
        </w:rPr>
      </w:pPr>
      <w:r w:rsidRPr="006F7E00">
        <w:rPr>
          <w:rFonts w:eastAsia="Calibri"/>
          <w:bCs/>
          <w:sz w:val="22"/>
          <w:lang w:eastAsia="hu-HU"/>
        </w:rPr>
        <w:t>………………..................................</w:t>
      </w:r>
    </w:p>
    <w:p w14:paraId="197359D9" w14:textId="77777777" w:rsidR="006F7E00" w:rsidRPr="006F7E00" w:rsidRDefault="006F7E00" w:rsidP="006F7E00">
      <w:pPr>
        <w:jc w:val="center"/>
        <w:rPr>
          <w:sz w:val="22"/>
        </w:rPr>
      </w:pPr>
      <w:r w:rsidRPr="006F7E00">
        <w:rPr>
          <w:sz w:val="22"/>
        </w:rPr>
        <w:t>cégszerű aláírás</w:t>
      </w:r>
    </w:p>
    <w:p w14:paraId="794A8DC1" w14:textId="77777777" w:rsidR="006F7E00" w:rsidRPr="006F7E00" w:rsidRDefault="006F7E00" w:rsidP="006F7E00">
      <w:pPr>
        <w:widowControl w:val="0"/>
        <w:tabs>
          <w:tab w:val="left" w:pos="851"/>
        </w:tabs>
        <w:autoSpaceDE w:val="0"/>
        <w:autoSpaceDN w:val="0"/>
        <w:adjustRightInd w:val="0"/>
        <w:textAlignment w:val="baseline"/>
      </w:pPr>
    </w:p>
    <w:p w14:paraId="3C2D2098" w14:textId="77777777" w:rsidR="006F7E00" w:rsidRPr="006F7E00" w:rsidRDefault="006F7E00" w:rsidP="006F7E00">
      <w:pPr>
        <w:widowControl w:val="0"/>
        <w:tabs>
          <w:tab w:val="left" w:pos="851"/>
        </w:tabs>
        <w:autoSpaceDE w:val="0"/>
        <w:autoSpaceDN w:val="0"/>
        <w:adjustRightInd w:val="0"/>
        <w:textAlignment w:val="baseline"/>
      </w:pPr>
    </w:p>
    <w:p w14:paraId="2A484E3F" w14:textId="77777777" w:rsidR="006F7E00" w:rsidRPr="006F7E00" w:rsidRDefault="006F7E00" w:rsidP="006F7E00">
      <w:pPr>
        <w:widowControl w:val="0"/>
        <w:tabs>
          <w:tab w:val="left" w:pos="851"/>
        </w:tabs>
        <w:autoSpaceDE w:val="0"/>
        <w:autoSpaceDN w:val="0"/>
        <w:adjustRightInd w:val="0"/>
        <w:textAlignment w:val="baseline"/>
      </w:pPr>
      <w:r w:rsidRPr="006F7E00">
        <w:br w:type="page"/>
      </w:r>
    </w:p>
    <w:p w14:paraId="32EE975C" w14:textId="77777777" w:rsidR="006F7E00" w:rsidRPr="009C0117" w:rsidRDefault="006F7E00" w:rsidP="006F7E00">
      <w:pPr>
        <w:widowControl w:val="0"/>
        <w:tabs>
          <w:tab w:val="left" w:pos="851"/>
        </w:tabs>
        <w:autoSpaceDE w:val="0"/>
        <w:autoSpaceDN w:val="0"/>
        <w:adjustRightInd w:val="0"/>
        <w:jc w:val="right"/>
        <w:textAlignment w:val="baseline"/>
        <w:rPr>
          <w:i/>
          <w:iCs/>
        </w:rPr>
      </w:pPr>
      <w:r w:rsidRPr="009C0117">
        <w:rPr>
          <w:i/>
          <w:iCs/>
        </w:rPr>
        <w:lastRenderedPageBreak/>
        <w:t>5. számú melléklet</w:t>
      </w:r>
    </w:p>
    <w:p w14:paraId="06318169" w14:textId="77777777" w:rsidR="006F7E00" w:rsidRPr="006F7E00" w:rsidRDefault="006F7E00" w:rsidP="006F7E00">
      <w:pPr>
        <w:widowControl w:val="0"/>
        <w:tabs>
          <w:tab w:val="left" w:pos="851"/>
        </w:tabs>
        <w:autoSpaceDE w:val="0"/>
        <w:autoSpaceDN w:val="0"/>
        <w:adjustRightInd w:val="0"/>
        <w:jc w:val="center"/>
        <w:textAlignment w:val="baseline"/>
      </w:pPr>
    </w:p>
    <w:p w14:paraId="343E5C95" w14:textId="3830A057" w:rsidR="006F7E00" w:rsidRPr="009C0117" w:rsidRDefault="00D83F3D" w:rsidP="006F7E00">
      <w:pPr>
        <w:widowControl w:val="0"/>
        <w:tabs>
          <w:tab w:val="left" w:pos="851"/>
        </w:tabs>
        <w:autoSpaceDE w:val="0"/>
        <w:autoSpaceDN w:val="0"/>
        <w:adjustRightInd w:val="0"/>
        <w:jc w:val="center"/>
        <w:textAlignment w:val="baseline"/>
        <w:rPr>
          <w:b/>
          <w:bCs/>
        </w:rPr>
      </w:pPr>
      <w:r w:rsidRPr="00D83F3D">
        <w:rPr>
          <w:b/>
          <w:bCs/>
        </w:rPr>
        <w:t>KM TELJESÜLÉSIGAZOLÁS</w:t>
      </w:r>
    </w:p>
    <w:p w14:paraId="577285E3" w14:textId="77777777" w:rsidR="006F7E00" w:rsidRPr="006F7E00" w:rsidRDefault="006F7E00" w:rsidP="006F7E00">
      <w:pPr>
        <w:widowControl w:val="0"/>
        <w:tabs>
          <w:tab w:val="left" w:pos="851"/>
        </w:tabs>
        <w:autoSpaceDE w:val="0"/>
        <w:autoSpaceDN w:val="0"/>
        <w:adjustRightInd w:val="0"/>
        <w:jc w:val="center"/>
        <w:textAlignment w:val="baseline"/>
      </w:pPr>
    </w:p>
    <w:p w14:paraId="5F87336C" w14:textId="77777777" w:rsidR="006F7E00" w:rsidRPr="006F7E00" w:rsidRDefault="006F7E00" w:rsidP="006F7E00">
      <w:pPr>
        <w:widowControl w:val="0"/>
        <w:tabs>
          <w:tab w:val="left" w:pos="851"/>
        </w:tabs>
        <w:autoSpaceDE w:val="0"/>
        <w:autoSpaceDN w:val="0"/>
        <w:adjustRightInd w:val="0"/>
        <w:jc w:val="center"/>
        <w:textAlignment w:val="baseline"/>
      </w:pPr>
      <w:r w:rsidRPr="006F7E00">
        <w:br w:type="page"/>
      </w:r>
    </w:p>
    <w:p w14:paraId="60CCADE5" w14:textId="77777777" w:rsidR="006F7E00" w:rsidRPr="009C0117" w:rsidRDefault="006F7E00" w:rsidP="006F7E00">
      <w:pPr>
        <w:widowControl w:val="0"/>
        <w:tabs>
          <w:tab w:val="left" w:pos="851"/>
        </w:tabs>
        <w:autoSpaceDE w:val="0"/>
        <w:autoSpaceDN w:val="0"/>
        <w:adjustRightInd w:val="0"/>
        <w:jc w:val="right"/>
        <w:textAlignment w:val="baseline"/>
        <w:rPr>
          <w:i/>
          <w:iCs/>
        </w:rPr>
      </w:pPr>
      <w:r w:rsidRPr="009C0117">
        <w:rPr>
          <w:i/>
          <w:iCs/>
        </w:rPr>
        <w:lastRenderedPageBreak/>
        <w:t>6. számú melléklet</w:t>
      </w:r>
    </w:p>
    <w:p w14:paraId="2738071B" w14:textId="77777777" w:rsidR="006F7E00" w:rsidRPr="006F7E00" w:rsidRDefault="006F7E00" w:rsidP="006F7E00">
      <w:pPr>
        <w:widowControl w:val="0"/>
        <w:tabs>
          <w:tab w:val="left" w:pos="851"/>
        </w:tabs>
        <w:autoSpaceDE w:val="0"/>
        <w:autoSpaceDN w:val="0"/>
        <w:adjustRightInd w:val="0"/>
        <w:jc w:val="center"/>
        <w:textAlignment w:val="baseline"/>
      </w:pPr>
    </w:p>
    <w:p w14:paraId="49CD10EC" w14:textId="6F938460" w:rsidR="00D83F3D" w:rsidRDefault="00D83F3D" w:rsidP="009C0117">
      <w:pPr>
        <w:widowControl w:val="0"/>
        <w:tabs>
          <w:tab w:val="left" w:pos="851"/>
        </w:tabs>
        <w:autoSpaceDE w:val="0"/>
        <w:autoSpaceDN w:val="0"/>
        <w:adjustRightInd w:val="0"/>
        <w:jc w:val="center"/>
        <w:textAlignment w:val="baseline"/>
        <w:rPr>
          <w:b/>
          <w:bCs/>
        </w:rPr>
      </w:pPr>
      <w:bookmarkStart w:id="4" w:name="_Hlk105066162"/>
      <w:r w:rsidRPr="009C0117">
        <w:rPr>
          <w:b/>
          <w:bCs/>
        </w:rPr>
        <w:t>SZOLGÁLTATÓ 833/2014/EU TANÁCSI RENDELET 5K. CIKK (1) BEKEZDÉSE SZERINT</w:t>
      </w:r>
      <w:r>
        <w:rPr>
          <w:b/>
          <w:bCs/>
        </w:rPr>
        <w:t>I</w:t>
      </w:r>
      <w:r w:rsidR="009F03CF">
        <w:rPr>
          <w:b/>
          <w:bCs/>
        </w:rPr>
        <w:t xml:space="preserve"> </w:t>
      </w:r>
      <w:r w:rsidRPr="009C0117">
        <w:rPr>
          <w:b/>
          <w:bCs/>
        </w:rPr>
        <w:t>TILALMAKRÓL SZÓLÓ</w:t>
      </w:r>
    </w:p>
    <w:p w14:paraId="4F0894AC" w14:textId="0386147F" w:rsidR="006F7E00" w:rsidRPr="009C0117" w:rsidRDefault="00D83F3D" w:rsidP="009F03CF">
      <w:pPr>
        <w:widowControl w:val="0"/>
        <w:tabs>
          <w:tab w:val="left" w:pos="851"/>
        </w:tabs>
        <w:autoSpaceDE w:val="0"/>
        <w:autoSpaceDN w:val="0"/>
        <w:adjustRightInd w:val="0"/>
        <w:jc w:val="center"/>
        <w:textAlignment w:val="baseline"/>
        <w:rPr>
          <w:b/>
          <w:bCs/>
        </w:rPr>
      </w:pPr>
      <w:r w:rsidRPr="009C0117">
        <w:rPr>
          <w:b/>
          <w:bCs/>
        </w:rPr>
        <w:t>NYILATKOZATA</w:t>
      </w:r>
    </w:p>
    <w:bookmarkEnd w:id="4"/>
    <w:p w14:paraId="09970557" w14:textId="046C82E4" w:rsidR="005F1654" w:rsidRPr="00E077E8" w:rsidRDefault="00D83F3D">
      <w:pPr>
        <w:rPr>
          <w:b/>
        </w:rPr>
      </w:pPr>
      <w:r>
        <w:rPr>
          <w:b/>
        </w:rPr>
        <w:t xml:space="preserve"> </w:t>
      </w:r>
    </w:p>
    <w:sectPr w:rsidR="005F1654" w:rsidRPr="00E077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E5A8E" w14:textId="77777777" w:rsidR="00602B94" w:rsidRDefault="00602B94" w:rsidP="005F1654">
      <w:r>
        <w:separator/>
      </w:r>
    </w:p>
  </w:endnote>
  <w:endnote w:type="continuationSeparator" w:id="0">
    <w:p w14:paraId="38DEE611" w14:textId="77777777" w:rsidR="00602B94" w:rsidRDefault="00602B94" w:rsidP="005F1654">
      <w:r>
        <w:continuationSeparator/>
      </w:r>
    </w:p>
  </w:endnote>
  <w:endnote w:type="continuationNotice" w:id="1">
    <w:p w14:paraId="082FDF6C" w14:textId="77777777" w:rsidR="00602B94" w:rsidRDefault="00602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libri"/>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utiger Linotype">
    <w:altName w:val="Tahoma"/>
    <w:panose1 w:val="00000000000000000000"/>
    <w:charset w:val="EE"/>
    <w:family w:val="swiss"/>
    <w:notTrueType/>
    <w:pitch w:val="variable"/>
    <w:sig w:usb0="00000007" w:usb1="00000000" w:usb2="00000000" w:usb3="00000000" w:csb0="00000003" w:csb1="00000000"/>
  </w:font>
  <w:font w:name="HunSanSerif">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72DC" w14:textId="30291D80" w:rsidR="006361B0" w:rsidRPr="00957F78" w:rsidRDefault="006361B0" w:rsidP="00957F78">
    <w:pPr>
      <w:pStyle w:val="llb"/>
      <w:jc w:val="center"/>
      <w:rPr>
        <w:sz w:val="20"/>
        <w:szCs w:val="20"/>
      </w:rPr>
    </w:pPr>
    <w:r w:rsidRPr="00957F78">
      <w:rPr>
        <w:sz w:val="20"/>
        <w:szCs w:val="20"/>
      </w:rPr>
      <w:t xml:space="preserve">oldal </w:t>
    </w:r>
    <w:r w:rsidRPr="00957F78">
      <w:rPr>
        <w:b/>
        <w:sz w:val="20"/>
        <w:szCs w:val="20"/>
      </w:rPr>
      <w:fldChar w:fldCharType="begin"/>
    </w:r>
    <w:r w:rsidRPr="00957F78">
      <w:rPr>
        <w:b/>
        <w:sz w:val="20"/>
        <w:szCs w:val="20"/>
      </w:rPr>
      <w:instrText>PAGE  \* Arabic  \* MERGEFORMAT</w:instrText>
    </w:r>
    <w:r w:rsidRPr="00957F78">
      <w:rPr>
        <w:b/>
        <w:sz w:val="20"/>
        <w:szCs w:val="20"/>
      </w:rPr>
      <w:fldChar w:fldCharType="separate"/>
    </w:r>
    <w:r w:rsidR="00220245">
      <w:rPr>
        <w:b/>
        <w:noProof/>
        <w:sz w:val="20"/>
        <w:szCs w:val="20"/>
      </w:rPr>
      <w:t>4</w:t>
    </w:r>
    <w:r w:rsidRPr="00957F78">
      <w:rPr>
        <w:b/>
        <w:sz w:val="20"/>
        <w:szCs w:val="20"/>
      </w:rPr>
      <w:fldChar w:fldCharType="end"/>
    </w:r>
    <w:r w:rsidRPr="00957F78">
      <w:rPr>
        <w:sz w:val="20"/>
        <w:szCs w:val="20"/>
      </w:rPr>
      <w:t xml:space="preserve"> / </w:t>
    </w:r>
    <w:r w:rsidRPr="00957F78">
      <w:rPr>
        <w:b/>
        <w:sz w:val="20"/>
        <w:szCs w:val="20"/>
      </w:rPr>
      <w:fldChar w:fldCharType="begin"/>
    </w:r>
    <w:r w:rsidRPr="00957F78">
      <w:rPr>
        <w:b/>
        <w:sz w:val="20"/>
        <w:szCs w:val="20"/>
      </w:rPr>
      <w:instrText>NUMPAGES  \* Arabic  \* MERGEFORMAT</w:instrText>
    </w:r>
    <w:r w:rsidRPr="00957F78">
      <w:rPr>
        <w:b/>
        <w:sz w:val="20"/>
        <w:szCs w:val="20"/>
      </w:rPr>
      <w:fldChar w:fldCharType="separate"/>
    </w:r>
    <w:r w:rsidR="00220245">
      <w:rPr>
        <w:b/>
        <w:noProof/>
        <w:sz w:val="20"/>
        <w:szCs w:val="20"/>
      </w:rPr>
      <w:t>15</w:t>
    </w:r>
    <w:r w:rsidRPr="00957F78">
      <w:rPr>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356898"/>
      <w:docPartObj>
        <w:docPartGallery w:val="Page Numbers (Bottom of Page)"/>
        <w:docPartUnique/>
      </w:docPartObj>
    </w:sdtPr>
    <w:sdtEndPr/>
    <w:sdtContent>
      <w:p w14:paraId="762626AF" w14:textId="621F7C0A" w:rsidR="003B524F" w:rsidRDefault="003B524F">
        <w:pPr>
          <w:pStyle w:val="llb"/>
          <w:jc w:val="center"/>
        </w:pPr>
        <w:r>
          <w:fldChar w:fldCharType="begin"/>
        </w:r>
        <w:r>
          <w:instrText>PAGE   \* MERGEFORMAT</w:instrText>
        </w:r>
        <w:r>
          <w:fldChar w:fldCharType="separate"/>
        </w:r>
        <w:r w:rsidR="00220245">
          <w:rPr>
            <w:noProof/>
          </w:rPr>
          <w:t>1</w:t>
        </w:r>
        <w:r>
          <w:fldChar w:fldCharType="end"/>
        </w:r>
      </w:p>
    </w:sdtContent>
  </w:sdt>
  <w:p w14:paraId="30A6FF03" w14:textId="77777777" w:rsidR="006E4C87" w:rsidRDefault="006E4C8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614D7" w14:textId="77777777" w:rsidR="00602B94" w:rsidRDefault="00602B94" w:rsidP="005F1654">
      <w:r>
        <w:separator/>
      </w:r>
    </w:p>
  </w:footnote>
  <w:footnote w:type="continuationSeparator" w:id="0">
    <w:p w14:paraId="0041C8E6" w14:textId="77777777" w:rsidR="00602B94" w:rsidRDefault="00602B94" w:rsidP="005F1654">
      <w:r>
        <w:continuationSeparator/>
      </w:r>
    </w:p>
  </w:footnote>
  <w:footnote w:type="continuationNotice" w:id="1">
    <w:p w14:paraId="76961A73" w14:textId="77777777" w:rsidR="00602B94" w:rsidRDefault="00602B94"/>
  </w:footnote>
  <w:footnote w:id="2">
    <w:p w14:paraId="4BD56EB1" w14:textId="11A06378" w:rsidR="007B1CB6" w:rsidRPr="002F722E" w:rsidRDefault="007B1CB6" w:rsidP="002F722E">
      <w:pPr>
        <w:pStyle w:val="Lbjegyzetszveg"/>
        <w:ind w:left="0"/>
        <w:rPr>
          <w:rFonts w:ascii="Times New Roman" w:hAnsi="Times New Roman" w:cs="Times New Roman"/>
          <w:i/>
          <w:iCs/>
          <w:sz w:val="18"/>
          <w:szCs w:val="18"/>
        </w:rPr>
      </w:pPr>
      <w:r w:rsidRPr="002F722E">
        <w:rPr>
          <w:rStyle w:val="Lbjegyzet-hivatkozs"/>
          <w:rFonts w:ascii="Times New Roman" w:hAnsi="Times New Roman" w:cs="Times New Roman"/>
          <w:i/>
          <w:iCs/>
          <w:sz w:val="18"/>
          <w:szCs w:val="18"/>
        </w:rPr>
        <w:footnoteRef/>
      </w:r>
      <w:r w:rsidR="002F722E">
        <w:rPr>
          <w:rFonts w:ascii="Times New Roman" w:hAnsi="Times New Roman" w:cs="Times New Roman"/>
          <w:i/>
          <w:iCs/>
          <w:sz w:val="18"/>
          <w:szCs w:val="18"/>
        </w:rPr>
        <w:t xml:space="preserve"> A</w:t>
      </w:r>
      <w:r w:rsidRPr="002F722E">
        <w:rPr>
          <w:rFonts w:ascii="Times New Roman" w:hAnsi="Times New Roman" w:cs="Times New Roman"/>
          <w:i/>
          <w:iCs/>
          <w:sz w:val="18"/>
          <w:szCs w:val="18"/>
        </w:rPr>
        <w:t xml:space="preserve"> keretmegállapodásos eljárás első részében közös ajánlatot tevő ajánlattevők közösen kötelesek szerződést kötni. A szöveg a közös ajánlattevők száma szerint bővítendő.</w:t>
      </w:r>
    </w:p>
  </w:footnote>
  <w:footnote w:id="3">
    <w:p w14:paraId="6876A71D" w14:textId="74D81D53" w:rsidR="000F6506" w:rsidRPr="002F722E" w:rsidRDefault="000F6506" w:rsidP="00275031">
      <w:pPr>
        <w:pStyle w:val="Lbjegyzetszveg"/>
        <w:ind w:left="0"/>
        <w:rPr>
          <w:rFonts w:ascii="Times New Roman" w:hAnsi="Times New Roman" w:cs="Times New Roman"/>
          <w:color w:val="auto"/>
          <w:sz w:val="18"/>
          <w:szCs w:val="18"/>
        </w:rPr>
      </w:pPr>
      <w:r w:rsidRPr="002F722E">
        <w:rPr>
          <w:rStyle w:val="Lbjegyzet-hivatkozs"/>
          <w:rFonts w:ascii="Times New Roman" w:hAnsi="Times New Roman" w:cs="Times New Roman"/>
          <w:color w:val="auto"/>
          <w:sz w:val="18"/>
          <w:szCs w:val="18"/>
        </w:rPr>
        <w:footnoteRef/>
      </w:r>
      <w:r w:rsidRPr="002F722E">
        <w:rPr>
          <w:rFonts w:ascii="Times New Roman" w:hAnsi="Times New Roman" w:cs="Times New Roman"/>
          <w:color w:val="auto"/>
          <w:sz w:val="18"/>
          <w:szCs w:val="18"/>
        </w:rPr>
        <w:t xml:space="preserve"> </w:t>
      </w:r>
      <w:r w:rsidRPr="002F722E">
        <w:rPr>
          <w:rFonts w:ascii="Times New Roman" w:hAnsi="Times New Roman" w:cs="Times New Roman"/>
          <w:i/>
          <w:iCs/>
          <w:color w:val="auto"/>
          <w:sz w:val="18"/>
          <w:szCs w:val="18"/>
        </w:rPr>
        <w:t>A Keretmegállapodás IV.12. pontja szerinti meghosszabbításakor a keretösszeg legfeljebb 30 (harminc) %-kal emelkedhet.</w:t>
      </w:r>
    </w:p>
  </w:footnote>
  <w:footnote w:id="4">
    <w:p w14:paraId="54B247A1" w14:textId="3D1AE8BC" w:rsidR="0053665E" w:rsidRPr="00DA7229" w:rsidRDefault="0053665E" w:rsidP="0053665E">
      <w:pPr>
        <w:pStyle w:val="Lbjegyzetszveg"/>
        <w:ind w:left="0"/>
        <w:rPr>
          <w:rFonts w:ascii="Times New Roman" w:hAnsi="Times New Roman" w:cs="Times New Roman"/>
          <w:sz w:val="18"/>
          <w:szCs w:val="18"/>
          <w:vertAlign w:val="superscript"/>
        </w:rPr>
      </w:pPr>
      <w:r w:rsidRPr="00DA7229">
        <w:rPr>
          <w:rStyle w:val="Lbjegyzet-hivatkozs"/>
          <w:rFonts w:ascii="Times New Roman" w:hAnsi="Times New Roman" w:cs="Times New Roman"/>
          <w:color w:val="auto"/>
          <w:sz w:val="18"/>
          <w:szCs w:val="18"/>
        </w:rPr>
        <w:footnoteRef/>
      </w:r>
      <w:r w:rsidRPr="00DA7229">
        <w:rPr>
          <w:rStyle w:val="Lbjegyzet-hivatkozs"/>
          <w:rFonts w:ascii="Times New Roman" w:hAnsi="Times New Roman" w:cs="Times New Roman"/>
          <w:color w:val="auto"/>
          <w:sz w:val="18"/>
          <w:szCs w:val="18"/>
        </w:rPr>
        <w:t xml:space="preserve"> </w:t>
      </w:r>
      <w:r w:rsidR="00B9785D" w:rsidRPr="00DA7229">
        <w:rPr>
          <w:rFonts w:ascii="Times New Roman" w:hAnsi="Times New Roman" w:cs="Times New Roman"/>
          <w:i/>
          <w:iCs/>
          <w:color w:val="auto"/>
          <w:sz w:val="18"/>
          <w:szCs w:val="18"/>
          <w:vertAlign w:val="superscript"/>
        </w:rPr>
        <w:t>Az adott verseny újranyitása során kerül meghatározásra.</w:t>
      </w:r>
    </w:p>
  </w:footnote>
  <w:footnote w:id="5">
    <w:p w14:paraId="1A41FB5F" w14:textId="66F36856" w:rsidR="00090748" w:rsidRPr="00DA7229" w:rsidRDefault="00090748" w:rsidP="00275031">
      <w:pPr>
        <w:pStyle w:val="Lbjegyzetszveg"/>
        <w:ind w:left="0"/>
        <w:rPr>
          <w:rFonts w:ascii="Times New Roman" w:hAnsi="Times New Roman" w:cs="Times New Roman"/>
          <w:i/>
          <w:iCs/>
          <w:color w:val="auto"/>
          <w:sz w:val="18"/>
          <w:szCs w:val="18"/>
          <w:vertAlign w:val="superscript"/>
        </w:rPr>
      </w:pPr>
      <w:r w:rsidRPr="00DA7229">
        <w:rPr>
          <w:rStyle w:val="Lbjegyzet-hivatkozs"/>
          <w:rFonts w:ascii="Times New Roman" w:hAnsi="Times New Roman" w:cs="Times New Roman"/>
          <w:color w:val="auto"/>
          <w:sz w:val="18"/>
          <w:szCs w:val="18"/>
        </w:rPr>
        <w:footnoteRef/>
      </w:r>
      <w:r w:rsidRPr="00DA7229">
        <w:rPr>
          <w:rFonts w:ascii="Times New Roman" w:hAnsi="Times New Roman" w:cs="Times New Roman"/>
          <w:color w:val="auto"/>
          <w:sz w:val="18"/>
          <w:szCs w:val="18"/>
          <w:vertAlign w:val="superscript"/>
        </w:rPr>
        <w:t xml:space="preserve"> </w:t>
      </w:r>
      <w:r w:rsidRPr="00DA7229">
        <w:rPr>
          <w:rFonts w:ascii="Times New Roman" w:hAnsi="Times New Roman" w:cs="Times New Roman"/>
          <w:i/>
          <w:iCs/>
          <w:color w:val="auto"/>
          <w:sz w:val="18"/>
          <w:szCs w:val="18"/>
          <w:vertAlign w:val="superscript"/>
        </w:rPr>
        <w:t>Adott esetben törlendő</w:t>
      </w:r>
      <w:r w:rsidR="001324A3" w:rsidRPr="00DA7229">
        <w:rPr>
          <w:rFonts w:ascii="Times New Roman" w:hAnsi="Times New Roman" w:cs="Times New Roman"/>
          <w:i/>
          <w:iCs/>
          <w:color w:val="auto"/>
          <w:sz w:val="18"/>
          <w:szCs w:val="18"/>
          <w:vertAlign w:val="superscript"/>
        </w:rPr>
        <w:t>.</w:t>
      </w:r>
    </w:p>
  </w:footnote>
  <w:footnote w:id="6">
    <w:p w14:paraId="7A54C0F7" w14:textId="7B2C7660" w:rsidR="00B9785D" w:rsidRPr="00DA7229" w:rsidRDefault="00B9785D" w:rsidP="00B9785D">
      <w:pPr>
        <w:pStyle w:val="Lbjegyzetszveg"/>
        <w:ind w:left="0"/>
        <w:rPr>
          <w:rFonts w:ascii="Times New Roman" w:hAnsi="Times New Roman" w:cs="Times New Roman"/>
          <w:sz w:val="18"/>
          <w:szCs w:val="18"/>
          <w:vertAlign w:val="superscript"/>
        </w:rPr>
      </w:pPr>
      <w:r w:rsidRPr="00DA7229">
        <w:rPr>
          <w:rStyle w:val="Lbjegyzet-hivatkozs"/>
          <w:rFonts w:ascii="Times New Roman" w:hAnsi="Times New Roman" w:cs="Times New Roman"/>
          <w:color w:val="auto"/>
          <w:sz w:val="18"/>
          <w:szCs w:val="18"/>
        </w:rPr>
        <w:footnoteRef/>
      </w:r>
      <w:r w:rsidRPr="00DA7229">
        <w:rPr>
          <w:rStyle w:val="Lbjegyzet-hivatkozs"/>
          <w:rFonts w:ascii="Times New Roman" w:hAnsi="Times New Roman" w:cs="Times New Roman"/>
          <w:color w:val="auto"/>
          <w:sz w:val="18"/>
          <w:szCs w:val="18"/>
        </w:rPr>
        <w:t xml:space="preserve"> </w:t>
      </w:r>
      <w:r w:rsidRPr="00DA7229">
        <w:rPr>
          <w:rFonts w:ascii="Times New Roman" w:hAnsi="Times New Roman" w:cs="Times New Roman"/>
          <w:i/>
          <w:iCs/>
          <w:color w:val="auto"/>
          <w:sz w:val="18"/>
          <w:szCs w:val="18"/>
          <w:vertAlign w:val="superscript"/>
        </w:rPr>
        <w:t>Az adott verseny újranyitása során kerül meghatározásra.</w:t>
      </w:r>
    </w:p>
  </w:footnote>
  <w:footnote w:id="7">
    <w:p w14:paraId="56EF22CC" w14:textId="77777777" w:rsidR="00592896" w:rsidRPr="00DA7229" w:rsidRDefault="00592896" w:rsidP="00592896">
      <w:pPr>
        <w:pStyle w:val="Lbjegyzetszveg"/>
        <w:ind w:left="0"/>
        <w:rPr>
          <w:rFonts w:ascii="Times New Roman" w:hAnsi="Times New Roman" w:cs="Times New Roman"/>
          <w:color w:val="auto"/>
          <w:sz w:val="18"/>
          <w:szCs w:val="18"/>
          <w:vertAlign w:val="superscript"/>
        </w:rPr>
      </w:pPr>
      <w:r w:rsidRPr="00DA7229">
        <w:rPr>
          <w:rStyle w:val="Lbjegyzet-hivatkozs"/>
          <w:rFonts w:ascii="Times New Roman" w:hAnsi="Times New Roman" w:cs="Times New Roman"/>
          <w:color w:val="auto"/>
          <w:sz w:val="18"/>
          <w:szCs w:val="18"/>
        </w:rPr>
        <w:footnoteRef/>
      </w:r>
      <w:r w:rsidRPr="00DA7229">
        <w:rPr>
          <w:rFonts w:ascii="Times New Roman" w:hAnsi="Times New Roman" w:cs="Times New Roman"/>
          <w:color w:val="auto"/>
          <w:sz w:val="18"/>
          <w:szCs w:val="18"/>
          <w:vertAlign w:val="superscript"/>
        </w:rPr>
        <w:t xml:space="preserve"> </w:t>
      </w:r>
      <w:r w:rsidRPr="00DA7229">
        <w:rPr>
          <w:rFonts w:ascii="Times New Roman" w:hAnsi="Times New Roman" w:cs="Times New Roman"/>
          <w:i/>
          <w:iCs/>
          <w:color w:val="auto"/>
          <w:sz w:val="18"/>
          <w:szCs w:val="18"/>
          <w:vertAlign w:val="superscript"/>
        </w:rPr>
        <w:t>Az adott verseny újranyitása során kerül meghatározásra.</w:t>
      </w:r>
    </w:p>
  </w:footnote>
  <w:footnote w:id="8">
    <w:p w14:paraId="4ECBBED3" w14:textId="77777777" w:rsidR="00517B55" w:rsidRPr="00DA7229" w:rsidRDefault="00517B55" w:rsidP="00517B55">
      <w:pPr>
        <w:pStyle w:val="Lbjegyzetszveg"/>
        <w:ind w:left="0"/>
        <w:rPr>
          <w:rFonts w:ascii="Times New Roman" w:hAnsi="Times New Roman" w:cs="Times New Roman"/>
          <w:color w:val="auto"/>
          <w:sz w:val="18"/>
          <w:szCs w:val="18"/>
          <w:vertAlign w:val="superscript"/>
        </w:rPr>
      </w:pPr>
      <w:r w:rsidRPr="00DA7229">
        <w:rPr>
          <w:rStyle w:val="Lbjegyzet-hivatkozs"/>
          <w:rFonts w:ascii="Times New Roman" w:hAnsi="Times New Roman" w:cs="Times New Roman"/>
          <w:color w:val="auto"/>
          <w:sz w:val="18"/>
          <w:szCs w:val="18"/>
        </w:rPr>
        <w:footnoteRef/>
      </w:r>
      <w:r w:rsidRPr="00DA7229">
        <w:rPr>
          <w:rFonts w:ascii="Times New Roman" w:hAnsi="Times New Roman" w:cs="Times New Roman"/>
          <w:color w:val="auto"/>
          <w:sz w:val="18"/>
          <w:szCs w:val="18"/>
          <w:vertAlign w:val="superscript"/>
        </w:rPr>
        <w:t xml:space="preserve"> </w:t>
      </w:r>
      <w:r w:rsidRPr="00DA7229">
        <w:rPr>
          <w:rFonts w:ascii="Times New Roman" w:hAnsi="Times New Roman" w:cs="Times New Roman"/>
          <w:i/>
          <w:iCs/>
          <w:color w:val="auto"/>
          <w:sz w:val="18"/>
          <w:szCs w:val="18"/>
          <w:vertAlign w:val="superscript"/>
        </w:rPr>
        <w:t>Az adott verseny újranyitása során kerül meghatározásra.</w:t>
      </w:r>
    </w:p>
  </w:footnote>
  <w:footnote w:id="9">
    <w:p w14:paraId="2038D5D6" w14:textId="6EEE081F" w:rsidR="00A20CD3" w:rsidRPr="00DA7229" w:rsidRDefault="00335145" w:rsidP="00335145">
      <w:pPr>
        <w:pStyle w:val="Lbjegyzetszveg"/>
        <w:ind w:left="0"/>
        <w:rPr>
          <w:rFonts w:ascii="Times New Roman" w:hAnsi="Times New Roman" w:cs="Times New Roman"/>
          <w:i/>
          <w:iCs/>
          <w:sz w:val="18"/>
          <w:szCs w:val="18"/>
          <w:vertAlign w:val="superscript"/>
        </w:rPr>
      </w:pPr>
      <w:r w:rsidRPr="00DA7229">
        <w:rPr>
          <w:rStyle w:val="Lbjegyzet-hivatkozs"/>
          <w:rFonts w:ascii="Times New Roman" w:hAnsi="Times New Roman" w:cs="Times New Roman"/>
          <w:i/>
          <w:iCs/>
          <w:sz w:val="18"/>
          <w:szCs w:val="18"/>
        </w:rPr>
        <w:footnoteRef/>
      </w:r>
      <w:r w:rsidR="00A20CD3" w:rsidRPr="00DA7229">
        <w:rPr>
          <w:rFonts w:ascii="Times New Roman" w:hAnsi="Times New Roman" w:cs="Times New Roman"/>
          <w:i/>
          <w:iCs/>
          <w:sz w:val="18"/>
          <w:szCs w:val="18"/>
          <w:vertAlign w:val="superscript"/>
        </w:rPr>
        <w:t xml:space="preserve"> A 2.2. és 2.3. pontok a</w:t>
      </w:r>
      <w:r w:rsidR="00F337AE" w:rsidRPr="00DA7229">
        <w:rPr>
          <w:rFonts w:ascii="Times New Roman" w:hAnsi="Times New Roman" w:cs="Times New Roman"/>
          <w:i/>
          <w:iCs/>
          <w:sz w:val="18"/>
          <w:szCs w:val="18"/>
          <w:vertAlign w:val="superscript"/>
        </w:rPr>
        <w:t>z adott verseny újranyitás</w:t>
      </w:r>
      <w:r w:rsidR="000B1E18" w:rsidRPr="00DA7229">
        <w:rPr>
          <w:rFonts w:ascii="Times New Roman" w:hAnsi="Times New Roman" w:cs="Times New Roman"/>
          <w:i/>
          <w:iCs/>
          <w:sz w:val="18"/>
          <w:szCs w:val="18"/>
          <w:vertAlign w:val="superscript"/>
        </w:rPr>
        <w:t>a</w:t>
      </w:r>
      <w:r w:rsidR="00F337AE" w:rsidRPr="00DA7229">
        <w:rPr>
          <w:rFonts w:ascii="Times New Roman" w:hAnsi="Times New Roman" w:cs="Times New Roman"/>
          <w:i/>
          <w:iCs/>
          <w:sz w:val="18"/>
          <w:szCs w:val="18"/>
          <w:vertAlign w:val="superscript"/>
        </w:rPr>
        <w:t xml:space="preserve"> keretmennyiségé</w:t>
      </w:r>
      <w:r w:rsidRPr="00DA7229">
        <w:rPr>
          <w:rFonts w:ascii="Times New Roman" w:hAnsi="Times New Roman" w:cs="Times New Roman"/>
          <w:i/>
          <w:iCs/>
          <w:sz w:val="18"/>
          <w:szCs w:val="18"/>
          <w:vertAlign w:val="superscript"/>
        </w:rPr>
        <w:t>nek alapján</w:t>
      </w:r>
      <w:r w:rsidR="00F337AE" w:rsidRPr="00DA7229">
        <w:rPr>
          <w:rFonts w:ascii="Times New Roman" w:hAnsi="Times New Roman" w:cs="Times New Roman"/>
          <w:i/>
          <w:iCs/>
          <w:sz w:val="18"/>
          <w:szCs w:val="18"/>
          <w:vertAlign w:val="superscript"/>
        </w:rPr>
        <w:t xml:space="preserve"> módosulhatnak.</w:t>
      </w:r>
    </w:p>
  </w:footnote>
  <w:footnote w:id="10">
    <w:p w14:paraId="322D1E7D" w14:textId="07FF2CC8" w:rsidR="004573AB" w:rsidRPr="00DA7229" w:rsidRDefault="004573AB" w:rsidP="00275031">
      <w:pPr>
        <w:pStyle w:val="Lbjegyzetszveg"/>
        <w:ind w:left="0"/>
        <w:rPr>
          <w:rFonts w:ascii="Times New Roman" w:hAnsi="Times New Roman" w:cs="Times New Roman"/>
          <w:color w:val="auto"/>
          <w:sz w:val="18"/>
          <w:szCs w:val="18"/>
          <w:vertAlign w:val="superscript"/>
        </w:rPr>
      </w:pPr>
      <w:r w:rsidRPr="00DA7229">
        <w:rPr>
          <w:rStyle w:val="Lbjegyzet-hivatkozs"/>
          <w:rFonts w:ascii="Times New Roman" w:hAnsi="Times New Roman" w:cs="Times New Roman"/>
          <w:color w:val="auto"/>
          <w:sz w:val="18"/>
          <w:szCs w:val="18"/>
        </w:rPr>
        <w:footnoteRef/>
      </w:r>
      <w:r w:rsidRPr="00DA7229">
        <w:rPr>
          <w:rFonts w:ascii="Times New Roman" w:hAnsi="Times New Roman" w:cs="Times New Roman"/>
          <w:color w:val="auto"/>
          <w:sz w:val="18"/>
          <w:szCs w:val="18"/>
          <w:vertAlign w:val="superscript"/>
        </w:rPr>
        <w:t xml:space="preserve"> </w:t>
      </w:r>
      <w:r w:rsidRPr="00DA7229">
        <w:rPr>
          <w:rFonts w:ascii="Times New Roman" w:hAnsi="Times New Roman" w:cs="Times New Roman"/>
          <w:i/>
          <w:iCs/>
          <w:color w:val="auto"/>
          <w:sz w:val="18"/>
          <w:szCs w:val="18"/>
          <w:vertAlign w:val="superscript"/>
        </w:rPr>
        <w:t>A KM</w:t>
      </w:r>
      <w:r w:rsidR="00A76B5B" w:rsidRPr="00DA7229">
        <w:rPr>
          <w:rFonts w:ascii="Times New Roman" w:hAnsi="Times New Roman" w:cs="Times New Roman"/>
          <w:i/>
          <w:iCs/>
          <w:color w:val="auto"/>
          <w:sz w:val="18"/>
          <w:szCs w:val="18"/>
          <w:vertAlign w:val="superscript"/>
        </w:rPr>
        <w:t xml:space="preserve"> </w:t>
      </w:r>
      <w:r w:rsidRPr="00DA7229">
        <w:rPr>
          <w:rFonts w:ascii="Times New Roman" w:hAnsi="Times New Roman" w:cs="Times New Roman"/>
          <w:i/>
          <w:iCs/>
          <w:color w:val="auto"/>
          <w:sz w:val="18"/>
          <w:szCs w:val="18"/>
          <w:vertAlign w:val="superscript"/>
        </w:rPr>
        <w:t>V</w:t>
      </w:r>
      <w:r w:rsidR="00A76B5B" w:rsidRPr="00DA7229">
        <w:rPr>
          <w:rFonts w:ascii="Times New Roman" w:hAnsi="Times New Roman" w:cs="Times New Roman"/>
          <w:i/>
          <w:iCs/>
          <w:color w:val="auto"/>
          <w:sz w:val="18"/>
          <w:szCs w:val="18"/>
          <w:vertAlign w:val="superscript"/>
        </w:rPr>
        <w:t>I</w:t>
      </w:r>
      <w:r w:rsidRPr="00DA7229">
        <w:rPr>
          <w:rFonts w:ascii="Times New Roman" w:hAnsi="Times New Roman" w:cs="Times New Roman"/>
          <w:i/>
          <w:iCs/>
          <w:color w:val="auto"/>
          <w:sz w:val="18"/>
          <w:szCs w:val="18"/>
          <w:vertAlign w:val="superscript"/>
        </w:rPr>
        <w:t>.1.3. pontja alapján legalább 5 (öt) legfeljebb 30 (nap).</w:t>
      </w:r>
    </w:p>
  </w:footnote>
  <w:footnote w:id="11">
    <w:p w14:paraId="03C2C9F0" w14:textId="1527946F" w:rsidR="00275031" w:rsidRPr="002F722E" w:rsidRDefault="00275031" w:rsidP="002F722E">
      <w:pPr>
        <w:pStyle w:val="Lbjegyzetszveg"/>
        <w:ind w:left="0"/>
        <w:rPr>
          <w:rFonts w:ascii="Times New Roman" w:hAnsi="Times New Roman" w:cs="Times New Roman"/>
          <w:i/>
          <w:iCs/>
          <w:sz w:val="18"/>
          <w:szCs w:val="18"/>
        </w:rPr>
      </w:pPr>
      <w:r w:rsidRPr="00DA7229">
        <w:rPr>
          <w:rStyle w:val="Lbjegyzet-hivatkozs"/>
          <w:rFonts w:ascii="Times New Roman" w:hAnsi="Times New Roman" w:cs="Times New Roman"/>
          <w:i/>
          <w:iCs/>
          <w:color w:val="auto"/>
          <w:sz w:val="18"/>
          <w:szCs w:val="18"/>
        </w:rPr>
        <w:footnoteRef/>
      </w:r>
      <w:r w:rsidRPr="00DA7229">
        <w:rPr>
          <w:rFonts w:ascii="Times New Roman" w:hAnsi="Times New Roman" w:cs="Times New Roman"/>
          <w:i/>
          <w:iCs/>
          <w:color w:val="auto"/>
          <w:sz w:val="18"/>
          <w:szCs w:val="18"/>
          <w:vertAlign w:val="superscript"/>
        </w:rPr>
        <w:t xml:space="preserve"> A KM</w:t>
      </w:r>
      <w:r w:rsidR="00FA727A" w:rsidRPr="00DA7229">
        <w:rPr>
          <w:rFonts w:ascii="Times New Roman" w:hAnsi="Times New Roman" w:cs="Times New Roman"/>
          <w:i/>
          <w:iCs/>
          <w:color w:val="auto"/>
          <w:sz w:val="18"/>
          <w:szCs w:val="18"/>
          <w:vertAlign w:val="superscript"/>
        </w:rPr>
        <w:t xml:space="preserve"> </w:t>
      </w:r>
      <w:r w:rsidR="001E27AA" w:rsidRPr="00DA7229">
        <w:rPr>
          <w:rFonts w:ascii="Times New Roman" w:hAnsi="Times New Roman" w:cs="Times New Roman"/>
          <w:i/>
          <w:iCs/>
          <w:color w:val="auto"/>
          <w:sz w:val="18"/>
          <w:szCs w:val="18"/>
          <w:vertAlign w:val="superscript"/>
        </w:rPr>
        <w:t>VI.1.3</w:t>
      </w:r>
      <w:r w:rsidR="00FA727A" w:rsidRPr="00DA7229">
        <w:rPr>
          <w:rFonts w:ascii="Times New Roman" w:hAnsi="Times New Roman" w:cs="Times New Roman"/>
          <w:i/>
          <w:iCs/>
          <w:color w:val="auto"/>
          <w:sz w:val="18"/>
          <w:szCs w:val="18"/>
          <w:vertAlign w:val="superscript"/>
        </w:rPr>
        <w:t>.</w:t>
      </w:r>
      <w:r w:rsidRPr="00DA7229">
        <w:rPr>
          <w:rFonts w:ascii="Times New Roman" w:hAnsi="Times New Roman" w:cs="Times New Roman"/>
          <w:i/>
          <w:iCs/>
          <w:color w:val="auto"/>
          <w:sz w:val="18"/>
          <w:szCs w:val="18"/>
          <w:vertAlign w:val="superscript"/>
        </w:rPr>
        <w:t xml:space="preserve"> pontja alapján </w:t>
      </w:r>
      <w:r w:rsidR="00A926D2" w:rsidRPr="00DA7229">
        <w:rPr>
          <w:rFonts w:ascii="Times New Roman" w:hAnsi="Times New Roman" w:cs="Times New Roman"/>
          <w:i/>
          <w:iCs/>
          <w:color w:val="auto"/>
          <w:sz w:val="18"/>
          <w:szCs w:val="18"/>
          <w:vertAlign w:val="superscript"/>
        </w:rPr>
        <w:t xml:space="preserve">a szerződés hatálya </w:t>
      </w:r>
      <w:r w:rsidR="00EA2900" w:rsidRPr="00DA7229">
        <w:rPr>
          <w:rFonts w:ascii="Times New Roman" w:hAnsi="Times New Roman" w:cs="Times New Roman"/>
          <w:i/>
          <w:iCs/>
          <w:color w:val="auto"/>
          <w:sz w:val="18"/>
          <w:szCs w:val="18"/>
          <w:vertAlign w:val="superscript"/>
        </w:rPr>
        <w:t>legfeljebb 12 (tizenkét) hónap</w:t>
      </w:r>
      <w:r w:rsidR="00A926D2" w:rsidRPr="00DA7229">
        <w:rPr>
          <w:rFonts w:ascii="Times New Roman" w:hAnsi="Times New Roman" w:cs="Times New Roman"/>
          <w:i/>
          <w:iCs/>
          <w:color w:val="auto"/>
          <w:sz w:val="18"/>
          <w:szCs w:val="18"/>
          <w:vertAlign w:val="superscript"/>
        </w:rPr>
        <w:t xml:space="preserve"> lehet.</w:t>
      </w:r>
    </w:p>
  </w:footnote>
  <w:footnote w:id="12">
    <w:p w14:paraId="1048EB66" w14:textId="1E29550C" w:rsidR="00314328" w:rsidRPr="00730E49" w:rsidRDefault="00314328" w:rsidP="0076301F">
      <w:pPr>
        <w:pStyle w:val="Lbjegyzetszveg"/>
        <w:ind w:left="0"/>
        <w:jc w:val="left"/>
        <w:rPr>
          <w:rFonts w:ascii="Times New Roman" w:hAnsi="Times New Roman" w:cs="Times New Roman"/>
          <w:sz w:val="16"/>
          <w:szCs w:val="16"/>
        </w:rPr>
      </w:pPr>
      <w:r w:rsidRPr="002F722E">
        <w:rPr>
          <w:rStyle w:val="Lbjegyzet-hivatkozs"/>
          <w:rFonts w:ascii="Times New Roman" w:hAnsi="Times New Roman" w:cs="Times New Roman"/>
          <w:color w:val="auto"/>
          <w:sz w:val="18"/>
          <w:szCs w:val="18"/>
        </w:rPr>
        <w:footnoteRef/>
      </w:r>
      <w:r w:rsidRPr="002F722E">
        <w:rPr>
          <w:rFonts w:ascii="Times New Roman" w:hAnsi="Times New Roman" w:cs="Times New Roman"/>
          <w:color w:val="auto"/>
          <w:sz w:val="18"/>
          <w:szCs w:val="18"/>
        </w:rPr>
        <w:t xml:space="preserve"> </w:t>
      </w:r>
      <w:r w:rsidR="00A155EB" w:rsidRPr="002F722E">
        <w:rPr>
          <w:rFonts w:ascii="Times New Roman" w:hAnsi="Times New Roman" w:cs="Times New Roman"/>
          <w:i/>
          <w:iCs/>
          <w:color w:val="auto"/>
          <w:sz w:val="18"/>
          <w:szCs w:val="18"/>
        </w:rPr>
        <w:t xml:space="preserve">Az adott </w:t>
      </w:r>
      <w:proofErr w:type="spellStart"/>
      <w:r w:rsidR="00A155EB" w:rsidRPr="002F722E">
        <w:rPr>
          <w:rFonts w:ascii="Times New Roman" w:hAnsi="Times New Roman" w:cs="Times New Roman"/>
          <w:i/>
          <w:iCs/>
          <w:color w:val="auto"/>
          <w:sz w:val="18"/>
          <w:szCs w:val="18"/>
        </w:rPr>
        <w:t>versenyújranyitás</w:t>
      </w:r>
      <w:proofErr w:type="spellEnd"/>
      <w:r w:rsidR="00A155EB" w:rsidRPr="002F722E">
        <w:rPr>
          <w:rFonts w:ascii="Times New Roman" w:hAnsi="Times New Roman" w:cs="Times New Roman"/>
          <w:i/>
          <w:iCs/>
          <w:color w:val="auto"/>
          <w:sz w:val="18"/>
          <w:szCs w:val="18"/>
        </w:rPr>
        <w:t xml:space="preserve"> során kerül meghatározásra</w:t>
      </w:r>
      <w:r w:rsidR="005D278D" w:rsidRPr="002F722E">
        <w:rPr>
          <w:rFonts w:ascii="Times New Roman" w:hAnsi="Times New Roman" w:cs="Times New Roman"/>
          <w:i/>
          <w:iCs/>
          <w:color w:val="auto"/>
          <w:sz w:val="18"/>
          <w:szCs w:val="18"/>
        </w:rPr>
        <w:t>.</w:t>
      </w:r>
    </w:p>
  </w:footnote>
  <w:footnote w:id="13">
    <w:p w14:paraId="1329C660" w14:textId="0CBAC890" w:rsidR="00971FC2" w:rsidRPr="002F722E" w:rsidRDefault="00971FC2" w:rsidP="009778E0">
      <w:pPr>
        <w:pStyle w:val="Lbjegyzetszveg"/>
        <w:ind w:left="0"/>
        <w:rPr>
          <w:rFonts w:ascii="Times New Roman" w:hAnsi="Times New Roman" w:cs="Times New Roman"/>
          <w:i/>
          <w:color w:val="auto"/>
        </w:rPr>
      </w:pPr>
      <w:r w:rsidRPr="002F722E">
        <w:rPr>
          <w:rStyle w:val="Lbjegyzet-hivatkozs"/>
          <w:rFonts w:ascii="Times New Roman" w:hAnsi="Times New Roman" w:cs="Times New Roman"/>
          <w:i/>
          <w:color w:val="auto"/>
        </w:rPr>
        <w:footnoteRef/>
      </w:r>
      <w:r w:rsidRPr="002F722E">
        <w:rPr>
          <w:rFonts w:ascii="Times New Roman" w:hAnsi="Times New Roman" w:cs="Times New Roman"/>
          <w:i/>
          <w:color w:val="auto"/>
        </w:rPr>
        <w:t xml:space="preserve"> </w:t>
      </w:r>
      <w:r w:rsidR="009778E0" w:rsidRPr="00F87053">
        <w:rPr>
          <w:rFonts w:ascii="Times New Roman" w:hAnsi="Times New Roman" w:cs="Times New Roman"/>
          <w:i/>
          <w:color w:val="auto"/>
          <w:sz w:val="18"/>
          <w:szCs w:val="18"/>
        </w:rPr>
        <w:t>Egészségügyi szolgáltatók esetén 60 nap (ld. KM V.2.4. pont)</w:t>
      </w:r>
      <w:r w:rsidR="002A3487" w:rsidRPr="00F87053">
        <w:rPr>
          <w:rFonts w:ascii="Times New Roman" w:hAnsi="Times New Roman" w:cs="Times New Roman"/>
          <w:i/>
          <w:color w:val="auto"/>
          <w:sz w:val="18"/>
          <w:szCs w:val="18"/>
        </w:rPr>
        <w:t>.</w:t>
      </w:r>
    </w:p>
  </w:footnote>
  <w:footnote w:id="14">
    <w:p w14:paraId="3C873114" w14:textId="3050BDD7" w:rsidR="002123FA" w:rsidRPr="002F722E" w:rsidRDefault="002123FA" w:rsidP="00410EBB">
      <w:pPr>
        <w:pStyle w:val="Lbjegyzetszveg"/>
        <w:ind w:left="0"/>
        <w:rPr>
          <w:rFonts w:ascii="Times New Roman" w:hAnsi="Times New Roman" w:cs="Times New Roman"/>
          <w:i/>
          <w:color w:val="auto"/>
        </w:rPr>
      </w:pPr>
      <w:r w:rsidRPr="002F722E">
        <w:rPr>
          <w:rStyle w:val="Lbjegyzet-hivatkozs"/>
          <w:rFonts w:ascii="Times New Roman" w:hAnsi="Times New Roman" w:cs="Times New Roman"/>
          <w:i/>
          <w:color w:val="auto"/>
        </w:rPr>
        <w:footnoteRef/>
      </w:r>
      <w:r w:rsidRPr="002F722E">
        <w:rPr>
          <w:rFonts w:ascii="Times New Roman" w:hAnsi="Times New Roman" w:cs="Times New Roman"/>
          <w:i/>
          <w:color w:val="auto"/>
        </w:rPr>
        <w:t xml:space="preserve"> </w:t>
      </w:r>
      <w:r w:rsidR="00410EBB" w:rsidRPr="002F722E">
        <w:rPr>
          <w:rFonts w:ascii="Times New Roman" w:hAnsi="Times New Roman" w:cs="Times New Roman"/>
          <w:i/>
          <w:color w:val="auto"/>
          <w:sz w:val="18"/>
          <w:szCs w:val="18"/>
        </w:rPr>
        <w:t xml:space="preserve">Kbt. 135. § (5) bekezdés: „A felek </w:t>
      </w:r>
      <w:r w:rsidR="00410EBB" w:rsidRPr="002F722E">
        <w:rPr>
          <w:rFonts w:ascii="Times New Roman" w:hAnsi="Times New Roman" w:cs="Times New Roman"/>
          <w:b/>
          <w:i/>
          <w:color w:val="auto"/>
          <w:sz w:val="18"/>
          <w:szCs w:val="18"/>
        </w:rPr>
        <w:t>az ellenszolgáltatás részletekben történő teljesítésében</w:t>
      </w:r>
      <w:r w:rsidR="00410EBB" w:rsidRPr="002F722E">
        <w:rPr>
          <w:rFonts w:ascii="Times New Roman" w:hAnsi="Times New Roman" w:cs="Times New Roman"/>
          <w:i/>
          <w:color w:val="auto"/>
          <w:sz w:val="18"/>
          <w:szCs w:val="18"/>
        </w:rPr>
        <w:t xml:space="preserve"> is megállapodhatnak, feltéve, hogy a szerződés jellege miatt ez tényszerűen indokolt. Ebben az esetben minden részletre alkalmazni kell a törvényben vagy kormányrendeletben a kifizetésre előírt szabályokat.” (ld. KM V.2.11. pont)</w:t>
      </w:r>
      <w:r w:rsidR="002A3487" w:rsidRPr="002F722E">
        <w:rPr>
          <w:rFonts w:ascii="Times New Roman" w:hAnsi="Times New Roman" w:cs="Times New Roman"/>
          <w:i/>
          <w:color w:val="auto"/>
          <w:sz w:val="18"/>
          <w:szCs w:val="18"/>
        </w:rPr>
        <w:t>.</w:t>
      </w:r>
    </w:p>
  </w:footnote>
  <w:footnote w:id="15">
    <w:p w14:paraId="18B72FAA" w14:textId="39B69EDF" w:rsidR="00F4161D" w:rsidRDefault="00F4161D" w:rsidP="00816683">
      <w:pPr>
        <w:pStyle w:val="Lbjegyzetszveg"/>
        <w:ind w:left="0"/>
      </w:pPr>
      <w:r w:rsidRPr="002F722E">
        <w:rPr>
          <w:rStyle w:val="Lbjegyzet-hivatkozs"/>
          <w:rFonts w:ascii="Times New Roman" w:hAnsi="Times New Roman" w:cs="Times New Roman"/>
          <w:i/>
          <w:color w:val="auto"/>
        </w:rPr>
        <w:footnoteRef/>
      </w:r>
      <w:r w:rsidRPr="002F722E">
        <w:rPr>
          <w:rFonts w:ascii="Times New Roman" w:hAnsi="Times New Roman" w:cs="Times New Roman"/>
          <w:i/>
          <w:color w:val="auto"/>
        </w:rPr>
        <w:t xml:space="preserve"> </w:t>
      </w:r>
      <w:r w:rsidR="00816683" w:rsidRPr="00F87053">
        <w:rPr>
          <w:rFonts w:ascii="Times New Roman" w:hAnsi="Times New Roman" w:cs="Times New Roman"/>
          <w:i/>
          <w:color w:val="auto"/>
          <w:sz w:val="18"/>
          <w:szCs w:val="18"/>
        </w:rPr>
        <w:t>Közös ajánlattevők esetén, egyébként a pont törlendő</w:t>
      </w:r>
      <w:r w:rsidR="002A3487" w:rsidRPr="00F87053">
        <w:rPr>
          <w:rFonts w:ascii="Times New Roman" w:hAnsi="Times New Roman" w:cs="Times New Roman"/>
          <w:i/>
          <w:color w:val="auto"/>
          <w:sz w:val="18"/>
          <w:szCs w:val="18"/>
        </w:rPr>
        <w:t>.</w:t>
      </w:r>
    </w:p>
  </w:footnote>
  <w:footnote w:id="16">
    <w:p w14:paraId="7B6A5381" w14:textId="5A7930F6" w:rsidR="00F07AFA" w:rsidRPr="00F87053" w:rsidRDefault="00F07AFA" w:rsidP="00A20B20">
      <w:pPr>
        <w:pStyle w:val="Lbjegyzetszveg"/>
        <w:ind w:left="0"/>
        <w:rPr>
          <w:rFonts w:ascii="Times New Roman" w:hAnsi="Times New Roman" w:cs="Times New Roman"/>
          <w:i/>
          <w:color w:val="auto"/>
        </w:rPr>
      </w:pPr>
      <w:r w:rsidRPr="00F87053">
        <w:rPr>
          <w:rStyle w:val="Lbjegyzet-hivatkozs"/>
          <w:rFonts w:ascii="Times New Roman" w:hAnsi="Times New Roman" w:cs="Times New Roman"/>
          <w:color w:val="auto"/>
        </w:rPr>
        <w:footnoteRef/>
      </w:r>
      <w:r w:rsidRPr="00F87053">
        <w:rPr>
          <w:rFonts w:ascii="Times New Roman" w:hAnsi="Times New Roman" w:cs="Times New Roman"/>
          <w:color w:val="auto"/>
        </w:rPr>
        <w:t xml:space="preserve"> </w:t>
      </w:r>
      <w:r w:rsidR="00A20B20" w:rsidRPr="00F87053">
        <w:rPr>
          <w:rFonts w:ascii="Times New Roman" w:hAnsi="Times New Roman" w:cs="Times New Roman"/>
          <w:i/>
          <w:color w:val="auto"/>
          <w:sz w:val="18"/>
          <w:szCs w:val="18"/>
        </w:rPr>
        <w:t>Ld. a KM V.2.5. pontját</w:t>
      </w:r>
      <w:r w:rsidR="00B42371" w:rsidRPr="00F87053">
        <w:rPr>
          <w:rFonts w:ascii="Times New Roman" w:hAnsi="Times New Roman" w:cs="Times New Roman"/>
          <w:i/>
          <w:color w:val="auto"/>
          <w:sz w:val="18"/>
          <w:szCs w:val="18"/>
        </w:rPr>
        <w:t>.</w:t>
      </w:r>
    </w:p>
  </w:footnote>
  <w:footnote w:id="17">
    <w:p w14:paraId="0B5F7CE0" w14:textId="4286ABB6" w:rsidR="00683308" w:rsidRPr="00F87053" w:rsidRDefault="00683308" w:rsidP="00683308">
      <w:pPr>
        <w:pStyle w:val="Lbjegyzetszveg"/>
        <w:ind w:left="0"/>
        <w:rPr>
          <w:rFonts w:ascii="Times New Roman" w:hAnsi="Times New Roman" w:cs="Times New Roman"/>
          <w:i/>
          <w:color w:val="auto"/>
        </w:rPr>
      </w:pPr>
      <w:r w:rsidRPr="00F87053">
        <w:rPr>
          <w:rStyle w:val="Lbjegyzet-hivatkozs"/>
          <w:rFonts w:ascii="Times New Roman" w:hAnsi="Times New Roman" w:cs="Times New Roman"/>
          <w:color w:val="auto"/>
        </w:rPr>
        <w:footnoteRef/>
      </w:r>
      <w:r w:rsidRPr="00F87053">
        <w:rPr>
          <w:rFonts w:ascii="Times New Roman" w:hAnsi="Times New Roman" w:cs="Times New Roman"/>
          <w:color w:val="auto"/>
        </w:rPr>
        <w:t xml:space="preserve"> </w:t>
      </w:r>
      <w:r w:rsidRPr="00F87053">
        <w:rPr>
          <w:rFonts w:ascii="Times New Roman" w:hAnsi="Times New Roman" w:cs="Times New Roman"/>
          <w:i/>
          <w:color w:val="auto"/>
          <w:sz w:val="18"/>
          <w:szCs w:val="18"/>
        </w:rPr>
        <w:t>Egészségügyi szolgáltatók esetén 60 nap (ld. KM V.2.4. pont)</w:t>
      </w:r>
      <w:r w:rsidR="005B6C36" w:rsidRPr="00F87053">
        <w:rPr>
          <w:rFonts w:ascii="Times New Roman" w:hAnsi="Times New Roman" w:cs="Times New Roman"/>
          <w:i/>
          <w:color w:val="auto"/>
          <w:sz w:val="18"/>
          <w:szCs w:val="18"/>
        </w:rPr>
        <w:t>.</w:t>
      </w:r>
    </w:p>
  </w:footnote>
  <w:footnote w:id="18">
    <w:p w14:paraId="6EC55395" w14:textId="191FEFA6" w:rsidR="005329F6" w:rsidRDefault="005329F6" w:rsidP="0040630D">
      <w:pPr>
        <w:pStyle w:val="Lbjegyzetszveg"/>
        <w:ind w:left="0"/>
      </w:pPr>
      <w:r w:rsidRPr="00F87053">
        <w:rPr>
          <w:rStyle w:val="Lbjegyzet-hivatkozs"/>
          <w:rFonts w:ascii="Times New Roman" w:hAnsi="Times New Roman" w:cs="Times New Roman"/>
          <w:color w:val="auto"/>
        </w:rPr>
        <w:footnoteRef/>
      </w:r>
      <w:r w:rsidRPr="00F87053">
        <w:rPr>
          <w:rFonts w:ascii="Times New Roman" w:hAnsi="Times New Roman" w:cs="Times New Roman"/>
          <w:color w:val="auto"/>
        </w:rPr>
        <w:t xml:space="preserve"> </w:t>
      </w:r>
      <w:r w:rsidR="0040630D" w:rsidRPr="00F87053">
        <w:rPr>
          <w:rFonts w:ascii="Times New Roman" w:hAnsi="Times New Roman" w:cs="Times New Roman"/>
          <w:i/>
          <w:color w:val="auto"/>
          <w:sz w:val="18"/>
          <w:szCs w:val="18"/>
        </w:rPr>
        <w:t>A KM aláírása napján az Áfa tv. 169. §-a, valamint 175. §-a.</w:t>
      </w:r>
    </w:p>
  </w:footnote>
  <w:footnote w:id="19">
    <w:p w14:paraId="23091F6D" w14:textId="3F245533" w:rsidR="00DD34C4" w:rsidRPr="00F87053" w:rsidRDefault="00DD34C4" w:rsidP="007B72E6">
      <w:pPr>
        <w:pStyle w:val="Lbjegyzetszveg"/>
        <w:ind w:left="0"/>
        <w:rPr>
          <w:rFonts w:ascii="Times New Roman" w:hAnsi="Times New Roman" w:cs="Times New Roman"/>
        </w:rPr>
      </w:pPr>
      <w:r w:rsidRPr="00F87053">
        <w:rPr>
          <w:rStyle w:val="Lbjegyzet-hivatkozs"/>
          <w:rFonts w:ascii="Times New Roman" w:hAnsi="Times New Roman" w:cs="Times New Roman"/>
          <w:color w:val="auto"/>
        </w:rPr>
        <w:footnoteRef/>
      </w:r>
      <w:r w:rsidRPr="00F87053">
        <w:rPr>
          <w:rFonts w:ascii="Times New Roman" w:hAnsi="Times New Roman" w:cs="Times New Roman"/>
          <w:color w:val="auto"/>
        </w:rPr>
        <w:t xml:space="preserve"> </w:t>
      </w:r>
      <w:r w:rsidR="00A74D6F" w:rsidRPr="00F87053">
        <w:rPr>
          <w:rFonts w:ascii="Times New Roman" w:hAnsi="Times New Roman" w:cs="Times New Roman"/>
          <w:i/>
          <w:color w:val="auto"/>
          <w:sz w:val="18"/>
          <w:szCs w:val="18"/>
        </w:rPr>
        <w:t>Amennyiben ennél rövidebb idő kerül meghatározásra SLA alkalmazásával, abban az esetben a</w:t>
      </w:r>
      <w:r w:rsidR="00320F57" w:rsidRPr="00F87053">
        <w:rPr>
          <w:rFonts w:ascii="Times New Roman" w:hAnsi="Times New Roman" w:cs="Times New Roman"/>
          <w:i/>
          <w:color w:val="auto"/>
          <w:sz w:val="18"/>
          <w:szCs w:val="18"/>
        </w:rPr>
        <w:t xml:space="preserve"> jelen szerződésben ezzel kapcsolatban megfelelően rendelkezni kell</w:t>
      </w:r>
      <w:r w:rsidR="006D2894" w:rsidRPr="00F87053">
        <w:rPr>
          <w:rFonts w:ascii="Times New Roman" w:hAnsi="Times New Roman" w:cs="Times New Roman"/>
          <w:i/>
          <w:color w:val="auto"/>
          <w:sz w:val="18"/>
          <w:szCs w:val="18"/>
        </w:rPr>
        <w:t xml:space="preserve"> a Műszaki leírással összhangban</w:t>
      </w:r>
      <w:r w:rsidR="00320F57" w:rsidRPr="00F87053">
        <w:rPr>
          <w:rFonts w:ascii="Times New Roman" w:hAnsi="Times New Roman" w:cs="Times New Roman"/>
          <w:i/>
          <w:color w:val="auto"/>
          <w:sz w:val="18"/>
          <w:szCs w:val="18"/>
        </w:rPr>
        <w:t>.</w:t>
      </w:r>
    </w:p>
  </w:footnote>
  <w:footnote w:id="20">
    <w:p w14:paraId="7D902126" w14:textId="6E9DB661" w:rsidR="00495756" w:rsidRDefault="00495756">
      <w:pPr>
        <w:pStyle w:val="Lbjegyzetszveg"/>
      </w:pPr>
      <w:r>
        <w:rPr>
          <w:rStyle w:val="Lbjegyzet-hivatkozs"/>
        </w:rPr>
        <w:footnoteRef/>
      </w:r>
      <w:r>
        <w:t xml:space="preserve"> </w:t>
      </w:r>
      <w:r w:rsidRPr="00E723BB">
        <w:rPr>
          <w:rFonts w:ascii="Times New Roman" w:hAnsi="Times New Roman" w:cs="Times New Roman"/>
          <w:i/>
          <w:iCs/>
        </w:rPr>
        <w:t>A nem releváns szövegrész törlendő.</w:t>
      </w:r>
    </w:p>
  </w:footnote>
  <w:footnote w:id="21">
    <w:p w14:paraId="7F93CBB2" w14:textId="77777777" w:rsidR="00D60282" w:rsidRPr="00095939" w:rsidRDefault="00D60282" w:rsidP="00D60282">
      <w:pPr>
        <w:pStyle w:val="Lbjegyzetszveg"/>
        <w:ind w:left="0"/>
        <w:rPr>
          <w:rFonts w:ascii="Times New Roman" w:hAnsi="Times New Roman" w:cs="Times New Roman"/>
        </w:rPr>
      </w:pPr>
      <w:r w:rsidRPr="00095939">
        <w:rPr>
          <w:rStyle w:val="Lbjegyzet-hivatkozs"/>
          <w:rFonts w:ascii="Times New Roman" w:hAnsi="Times New Roman" w:cs="Times New Roman"/>
          <w:color w:val="auto"/>
        </w:rPr>
        <w:footnoteRef/>
      </w:r>
      <w:r w:rsidRPr="00095939">
        <w:rPr>
          <w:rFonts w:ascii="Times New Roman" w:hAnsi="Times New Roman" w:cs="Times New Roman"/>
          <w:color w:val="auto"/>
        </w:rPr>
        <w:t xml:space="preserve"> </w:t>
      </w:r>
      <w:r w:rsidRPr="00095939">
        <w:rPr>
          <w:rFonts w:ascii="Times New Roman" w:hAnsi="Times New Roman" w:cs="Times New Roman"/>
          <w:i/>
          <w:color w:val="auto"/>
          <w:sz w:val="18"/>
          <w:szCs w:val="18"/>
        </w:rPr>
        <w:t>Felek kötelesek a vis maiorra vonatkozó rendelkezéseket az Egyedi szerződésben a KM. X. fejezetében foglaltakkal összhangban szabályozni.</w:t>
      </w:r>
    </w:p>
  </w:footnote>
  <w:footnote w:id="22">
    <w:p w14:paraId="173C6813" w14:textId="77777777" w:rsidR="006F7E00" w:rsidRDefault="006F7E00" w:rsidP="006F7E00">
      <w:pPr>
        <w:autoSpaceDE w:val="0"/>
        <w:autoSpaceDN w:val="0"/>
        <w:adjustRightInd w:val="0"/>
        <w:ind w:firstLine="204"/>
        <w:rPr>
          <w:sz w:val="16"/>
          <w:szCs w:val="16"/>
        </w:rPr>
      </w:pPr>
      <w:r>
        <w:rPr>
          <w:rStyle w:val="Lbjegyzet-hivatkozs"/>
          <w:sz w:val="16"/>
          <w:szCs w:val="16"/>
        </w:rPr>
        <w:footnoteRef/>
      </w:r>
      <w:r>
        <w:rPr>
          <w:sz w:val="16"/>
          <w:szCs w:val="16"/>
        </w:rPr>
        <w:t xml:space="preserve"> </w:t>
      </w:r>
      <w:r>
        <w:rPr>
          <w:b/>
          <w:bCs/>
          <w:sz w:val="16"/>
          <w:szCs w:val="16"/>
        </w:rPr>
        <w:t xml:space="preserve">3. § </w:t>
      </w:r>
      <w:r>
        <w:rPr>
          <w:sz w:val="16"/>
          <w:szCs w:val="16"/>
        </w:rPr>
        <w:t>(1) E törvény alkalmazásában</w:t>
      </w:r>
    </w:p>
    <w:p w14:paraId="03714F5D" w14:textId="77777777" w:rsidR="006F7E00" w:rsidRDefault="006F7E00" w:rsidP="006F7E00">
      <w:pPr>
        <w:autoSpaceDE w:val="0"/>
        <w:autoSpaceDN w:val="0"/>
        <w:adjustRightInd w:val="0"/>
        <w:ind w:firstLine="204"/>
        <w:rPr>
          <w:sz w:val="16"/>
          <w:szCs w:val="16"/>
        </w:rPr>
      </w:pPr>
      <w:r>
        <w:rPr>
          <w:sz w:val="16"/>
          <w:szCs w:val="16"/>
        </w:rPr>
        <w:t xml:space="preserve">1. </w:t>
      </w:r>
      <w:r>
        <w:rPr>
          <w:i/>
          <w:iCs/>
          <w:sz w:val="16"/>
          <w:szCs w:val="16"/>
        </w:rPr>
        <w:t>átlátható szervezet:</w:t>
      </w:r>
    </w:p>
    <w:p w14:paraId="2CFE4794" w14:textId="77777777" w:rsidR="006F7E00" w:rsidRDefault="006F7E00" w:rsidP="006F7E00">
      <w:pPr>
        <w:autoSpaceDE w:val="0"/>
        <w:autoSpaceDN w:val="0"/>
        <w:adjustRightInd w:val="0"/>
        <w:ind w:firstLine="204"/>
        <w:rPr>
          <w:sz w:val="16"/>
          <w:szCs w:val="16"/>
        </w:rPr>
      </w:pPr>
      <w:r>
        <w:rPr>
          <w:i/>
          <w:iCs/>
          <w:sz w:val="16"/>
          <w:szCs w:val="16"/>
        </w:rPr>
        <w:t xml:space="preserve">a) </w:t>
      </w:r>
      <w:r>
        <w:rPr>
          <w:sz w:val="16"/>
          <w:szCs w:val="16"/>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14:paraId="320CB35C" w14:textId="77777777" w:rsidR="006F7E00" w:rsidRDefault="006F7E00" w:rsidP="006F7E00">
      <w:pPr>
        <w:autoSpaceDE w:val="0"/>
        <w:autoSpaceDN w:val="0"/>
        <w:adjustRightInd w:val="0"/>
        <w:ind w:firstLine="204"/>
        <w:rPr>
          <w:sz w:val="16"/>
          <w:szCs w:val="16"/>
        </w:rPr>
      </w:pPr>
      <w:r>
        <w:rPr>
          <w:i/>
          <w:iCs/>
          <w:sz w:val="16"/>
          <w:szCs w:val="16"/>
        </w:rPr>
        <w:t xml:space="preserve">b) </w:t>
      </w:r>
      <w:r>
        <w:rPr>
          <w:sz w:val="16"/>
          <w:szCs w:val="16"/>
        </w:rPr>
        <w:t xml:space="preserve">az olyan belföldi vagy </w:t>
      </w:r>
      <w:proofErr w:type="gramStart"/>
      <w:r>
        <w:rPr>
          <w:sz w:val="16"/>
          <w:szCs w:val="16"/>
        </w:rPr>
        <w:t>külföldi jogi személy</w:t>
      </w:r>
      <w:proofErr w:type="gramEnd"/>
      <w:r>
        <w:rPr>
          <w:sz w:val="16"/>
          <w:szCs w:val="16"/>
        </w:rPr>
        <w:t xml:space="preserve"> vagy jogi személyiséggel nem rendelkező gazdálkodó szervezet, amely megfelel a következő feltételeknek:</w:t>
      </w:r>
    </w:p>
    <w:p w14:paraId="2C49ABE9" w14:textId="77777777" w:rsidR="006F7E00" w:rsidRDefault="006F7E00" w:rsidP="006F7E00">
      <w:pPr>
        <w:autoSpaceDE w:val="0"/>
        <w:autoSpaceDN w:val="0"/>
        <w:adjustRightInd w:val="0"/>
        <w:ind w:firstLine="204"/>
        <w:rPr>
          <w:sz w:val="16"/>
          <w:szCs w:val="16"/>
        </w:rPr>
      </w:pPr>
      <w:proofErr w:type="spellStart"/>
      <w:r>
        <w:rPr>
          <w:i/>
          <w:iCs/>
          <w:sz w:val="16"/>
          <w:szCs w:val="16"/>
        </w:rPr>
        <w:t>ba</w:t>
      </w:r>
      <w:proofErr w:type="spellEnd"/>
      <w:r>
        <w:rPr>
          <w:i/>
          <w:iCs/>
          <w:sz w:val="16"/>
          <w:szCs w:val="16"/>
        </w:rPr>
        <w:t xml:space="preserve">) </w:t>
      </w:r>
      <w:r>
        <w:rPr>
          <w:sz w:val="16"/>
          <w:szCs w:val="16"/>
        </w:rPr>
        <w:t>tulajdonosi szerkezete, a pénzmosás és a terrorizmus finanszírozása megelőzéséről és megakadályozásáról szóló törvény szerint meghatározott tényleges tulajdonosa megismerhető,</w:t>
      </w:r>
    </w:p>
    <w:p w14:paraId="2154DB2B" w14:textId="77777777" w:rsidR="006F7E00" w:rsidRDefault="006F7E00" w:rsidP="006F7E00">
      <w:pPr>
        <w:autoSpaceDE w:val="0"/>
        <w:autoSpaceDN w:val="0"/>
        <w:adjustRightInd w:val="0"/>
        <w:ind w:firstLine="204"/>
        <w:rPr>
          <w:sz w:val="16"/>
          <w:szCs w:val="16"/>
        </w:rPr>
      </w:pPr>
      <w:r>
        <w:rPr>
          <w:i/>
          <w:iCs/>
          <w:sz w:val="16"/>
          <w:szCs w:val="16"/>
        </w:rPr>
        <w:t xml:space="preserve">bb) </w:t>
      </w:r>
      <w:r>
        <w:rPr>
          <w:sz w:val="16"/>
          <w:szCs w:val="16"/>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14:paraId="4F68CC13" w14:textId="77777777" w:rsidR="006F7E00" w:rsidRDefault="006F7E00" w:rsidP="006F7E00">
      <w:pPr>
        <w:autoSpaceDE w:val="0"/>
        <w:autoSpaceDN w:val="0"/>
        <w:adjustRightInd w:val="0"/>
        <w:ind w:firstLine="204"/>
        <w:rPr>
          <w:sz w:val="16"/>
          <w:szCs w:val="16"/>
        </w:rPr>
      </w:pPr>
      <w:proofErr w:type="spellStart"/>
      <w:r>
        <w:rPr>
          <w:i/>
          <w:iCs/>
          <w:sz w:val="16"/>
          <w:szCs w:val="16"/>
        </w:rPr>
        <w:t>bc</w:t>
      </w:r>
      <w:proofErr w:type="spellEnd"/>
      <w:r>
        <w:rPr>
          <w:i/>
          <w:iCs/>
          <w:sz w:val="16"/>
          <w:szCs w:val="16"/>
        </w:rPr>
        <w:t xml:space="preserve">) </w:t>
      </w:r>
      <w:r>
        <w:rPr>
          <w:sz w:val="16"/>
          <w:szCs w:val="16"/>
        </w:rPr>
        <w:t>nem minősül a társasági adóról és az osztalékadóról szóló törvény szerint meghatározott ellenőrzött külföldi társaságnak,</w:t>
      </w:r>
    </w:p>
    <w:p w14:paraId="0269CB60" w14:textId="77777777" w:rsidR="006F7E00" w:rsidRDefault="006F7E00" w:rsidP="006F7E00">
      <w:pPr>
        <w:autoSpaceDE w:val="0"/>
        <w:autoSpaceDN w:val="0"/>
        <w:adjustRightInd w:val="0"/>
        <w:ind w:firstLine="204"/>
        <w:rPr>
          <w:sz w:val="16"/>
          <w:szCs w:val="16"/>
        </w:rPr>
      </w:pPr>
      <w:proofErr w:type="spellStart"/>
      <w:r>
        <w:rPr>
          <w:i/>
          <w:iCs/>
          <w:sz w:val="16"/>
          <w:szCs w:val="16"/>
        </w:rPr>
        <w:t>bd</w:t>
      </w:r>
      <w:proofErr w:type="spellEnd"/>
      <w:r>
        <w:rPr>
          <w:i/>
          <w:iCs/>
          <w:sz w:val="16"/>
          <w:szCs w:val="16"/>
        </w:rPr>
        <w:t xml:space="preserve">) </w:t>
      </w:r>
      <w:r>
        <w:rPr>
          <w:sz w:val="16"/>
          <w:szCs w:val="16"/>
        </w:rPr>
        <w:t xml:space="preserve">a gazdálkodó szervezetben közvetlenül vagy közvetetten több mint 25%-os tulajdonnal, befolyással vagy szavazati joggal bíró jogi személy, jogi személyiséggel nem rendelkező gazdálkodó szervezet tekintetében a </w:t>
      </w:r>
      <w:proofErr w:type="spellStart"/>
      <w:r>
        <w:rPr>
          <w:i/>
          <w:iCs/>
          <w:sz w:val="16"/>
          <w:szCs w:val="16"/>
        </w:rPr>
        <w:t>ba</w:t>
      </w:r>
      <w:proofErr w:type="spellEnd"/>
      <w:r>
        <w:rPr>
          <w:i/>
          <w:iCs/>
          <w:sz w:val="16"/>
          <w:szCs w:val="16"/>
        </w:rPr>
        <w:t xml:space="preserve">), bb) </w:t>
      </w:r>
      <w:r>
        <w:rPr>
          <w:sz w:val="16"/>
          <w:szCs w:val="16"/>
        </w:rPr>
        <w:t xml:space="preserve">és </w:t>
      </w:r>
      <w:proofErr w:type="spellStart"/>
      <w:r>
        <w:rPr>
          <w:i/>
          <w:iCs/>
          <w:sz w:val="16"/>
          <w:szCs w:val="16"/>
        </w:rPr>
        <w:t>bc</w:t>
      </w:r>
      <w:proofErr w:type="spellEnd"/>
      <w:r>
        <w:rPr>
          <w:i/>
          <w:iCs/>
          <w:sz w:val="16"/>
          <w:szCs w:val="16"/>
        </w:rPr>
        <w:t xml:space="preserve">) </w:t>
      </w:r>
      <w:r>
        <w:rPr>
          <w:sz w:val="16"/>
          <w:szCs w:val="16"/>
        </w:rPr>
        <w:t>alpont szerinti feltételek fennállnak;</w:t>
      </w:r>
    </w:p>
    <w:p w14:paraId="2FABC684" w14:textId="77777777" w:rsidR="006F7E00" w:rsidRDefault="006F7E00" w:rsidP="006F7E00">
      <w:pPr>
        <w:autoSpaceDE w:val="0"/>
        <w:autoSpaceDN w:val="0"/>
        <w:adjustRightInd w:val="0"/>
        <w:ind w:firstLine="204"/>
        <w:rPr>
          <w:sz w:val="16"/>
          <w:szCs w:val="16"/>
        </w:rPr>
      </w:pPr>
      <w:r>
        <w:rPr>
          <w:i/>
          <w:iCs/>
          <w:sz w:val="16"/>
          <w:szCs w:val="16"/>
        </w:rPr>
        <w:t xml:space="preserve">c) </w:t>
      </w:r>
      <w:r>
        <w:rPr>
          <w:sz w:val="16"/>
          <w:szCs w:val="16"/>
        </w:rPr>
        <w:t>az a civil szervezet és a vízitársulat, amely megfelel a következő feltételeknek:</w:t>
      </w:r>
    </w:p>
    <w:p w14:paraId="6BEB88F9" w14:textId="77777777" w:rsidR="006F7E00" w:rsidRDefault="006F7E00" w:rsidP="006F7E00">
      <w:pPr>
        <w:autoSpaceDE w:val="0"/>
        <w:autoSpaceDN w:val="0"/>
        <w:adjustRightInd w:val="0"/>
        <w:ind w:firstLine="204"/>
        <w:rPr>
          <w:sz w:val="16"/>
          <w:szCs w:val="16"/>
        </w:rPr>
      </w:pPr>
      <w:r>
        <w:rPr>
          <w:i/>
          <w:iCs/>
          <w:sz w:val="16"/>
          <w:szCs w:val="16"/>
        </w:rPr>
        <w:t xml:space="preserve">ca) </w:t>
      </w:r>
      <w:r>
        <w:rPr>
          <w:sz w:val="16"/>
          <w:szCs w:val="16"/>
        </w:rPr>
        <w:t>vezető tisztségviselői megismerhetők,</w:t>
      </w:r>
    </w:p>
    <w:p w14:paraId="45F2B331" w14:textId="77777777" w:rsidR="006F7E00" w:rsidRDefault="006F7E00" w:rsidP="006F7E00">
      <w:pPr>
        <w:autoSpaceDE w:val="0"/>
        <w:autoSpaceDN w:val="0"/>
        <w:adjustRightInd w:val="0"/>
        <w:ind w:firstLine="204"/>
        <w:rPr>
          <w:sz w:val="16"/>
          <w:szCs w:val="16"/>
        </w:rPr>
      </w:pPr>
      <w:proofErr w:type="spellStart"/>
      <w:r>
        <w:rPr>
          <w:i/>
          <w:iCs/>
          <w:sz w:val="16"/>
          <w:szCs w:val="16"/>
        </w:rPr>
        <w:t>cb</w:t>
      </w:r>
      <w:proofErr w:type="spellEnd"/>
      <w:r>
        <w:rPr>
          <w:i/>
          <w:iCs/>
          <w:sz w:val="16"/>
          <w:szCs w:val="16"/>
        </w:rPr>
        <w:t xml:space="preserve">) </w:t>
      </w:r>
      <w:r>
        <w:rPr>
          <w:sz w:val="16"/>
          <w:szCs w:val="16"/>
        </w:rPr>
        <w:t>a civil szervezet és a vízitársulat, valamint ezek vezető tisztségviselői nem átlátható szervezetben nem rendelkeznek 25%-ot meghaladó részesedéssel,</w:t>
      </w:r>
    </w:p>
    <w:p w14:paraId="0AD126A9" w14:textId="77777777" w:rsidR="006F7E00" w:rsidRDefault="006F7E00" w:rsidP="006F7E00">
      <w:pPr>
        <w:autoSpaceDE w:val="0"/>
        <w:autoSpaceDN w:val="0"/>
        <w:adjustRightInd w:val="0"/>
        <w:ind w:firstLine="204"/>
        <w:rPr>
          <w:sz w:val="16"/>
          <w:szCs w:val="16"/>
        </w:rPr>
      </w:pPr>
      <w:r>
        <w:rPr>
          <w:i/>
          <w:iCs/>
          <w:sz w:val="16"/>
          <w:szCs w:val="16"/>
        </w:rPr>
        <w:t xml:space="preserve">cc) </w:t>
      </w:r>
      <w:r>
        <w:rPr>
          <w:sz w:val="16"/>
          <w:szCs w:val="16"/>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14:paraId="14C4DC4B" w14:textId="77777777" w:rsidR="006F7E00" w:rsidRDefault="006F7E00" w:rsidP="006F7E00">
      <w:pPr>
        <w:autoSpaceDE w:val="0"/>
        <w:autoSpaceDN w:val="0"/>
        <w:adjustRightInd w:val="0"/>
        <w:ind w:firstLine="20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0C2"/>
    <w:multiLevelType w:val="hybridMultilevel"/>
    <w:tmpl w:val="3154AA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693B43"/>
    <w:multiLevelType w:val="multilevel"/>
    <w:tmpl w:val="127219E4"/>
    <w:lvl w:ilvl="0">
      <w:start w:val="1"/>
      <w:numFmt w:val="decimal"/>
      <w:lvlText w:val="%1."/>
      <w:lvlJc w:val="left"/>
      <w:pPr>
        <w:ind w:left="360" w:hanging="360"/>
      </w:pPr>
      <w:rPr>
        <w:rFonts w:cs="Times New Roman" w:hint="default"/>
        <w:b/>
        <w:bCs/>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2325" w:hanging="1361"/>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9484171"/>
    <w:multiLevelType w:val="hybridMultilevel"/>
    <w:tmpl w:val="2A0EE2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B641A82"/>
    <w:multiLevelType w:val="multilevel"/>
    <w:tmpl w:val="27122636"/>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bCs/>
        <w:i w:val="0"/>
        <w:i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6111A1"/>
    <w:multiLevelType w:val="hybridMultilevel"/>
    <w:tmpl w:val="F26A8922"/>
    <w:lvl w:ilvl="0" w:tplc="95CC3BE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214465C0"/>
    <w:multiLevelType w:val="multilevel"/>
    <w:tmpl w:val="A8007408"/>
    <w:lvl w:ilvl="0">
      <w:start w:val="11"/>
      <w:numFmt w:val="decimal"/>
      <w:lvlText w:val="%1"/>
      <w:lvlJc w:val="left"/>
      <w:pPr>
        <w:ind w:left="468" w:hanging="468"/>
      </w:pPr>
      <w:rPr>
        <w:rFonts w:hint="default"/>
        <w:sz w:val="24"/>
      </w:rPr>
    </w:lvl>
    <w:lvl w:ilvl="1">
      <w:start w:val="3"/>
      <w:numFmt w:val="decimal"/>
      <w:lvlText w:val="%1.%2"/>
      <w:lvlJc w:val="left"/>
      <w:pPr>
        <w:ind w:left="468" w:hanging="468"/>
      </w:pPr>
      <w:rPr>
        <w:rFonts w:hint="default"/>
        <w:sz w:val="20"/>
        <w:szCs w:val="20"/>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6" w15:restartNumberingAfterBreak="0">
    <w:nsid w:val="29B24EDF"/>
    <w:multiLevelType w:val="hybridMultilevel"/>
    <w:tmpl w:val="EFA2BA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3492656"/>
    <w:multiLevelType w:val="multilevel"/>
    <w:tmpl w:val="897CEC6A"/>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decima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39430C66"/>
    <w:multiLevelType w:val="hybridMultilevel"/>
    <w:tmpl w:val="B516B4B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FBA0F08"/>
    <w:multiLevelType w:val="hybridMultilevel"/>
    <w:tmpl w:val="A19C9040"/>
    <w:lvl w:ilvl="0" w:tplc="FFFFFFFF">
      <w:start w:val="1"/>
      <w:numFmt w:val="lowerLetter"/>
      <w:lvlText w:val="%1)"/>
      <w:lvlJc w:val="left"/>
      <w:pPr>
        <w:ind w:left="1740" w:hanging="360"/>
      </w:pPr>
    </w:lvl>
    <w:lvl w:ilvl="1" w:tplc="FFFFFFFF" w:tentative="1">
      <w:start w:val="1"/>
      <w:numFmt w:val="lowerLetter"/>
      <w:lvlText w:val="%2."/>
      <w:lvlJc w:val="left"/>
      <w:pPr>
        <w:ind w:left="2460" w:hanging="360"/>
      </w:pPr>
    </w:lvl>
    <w:lvl w:ilvl="2" w:tplc="FFFFFFFF" w:tentative="1">
      <w:start w:val="1"/>
      <w:numFmt w:val="lowerRoman"/>
      <w:lvlText w:val="%3."/>
      <w:lvlJc w:val="right"/>
      <w:pPr>
        <w:ind w:left="3180" w:hanging="180"/>
      </w:pPr>
    </w:lvl>
    <w:lvl w:ilvl="3" w:tplc="FFFFFFFF" w:tentative="1">
      <w:start w:val="1"/>
      <w:numFmt w:val="decimal"/>
      <w:lvlText w:val="%4."/>
      <w:lvlJc w:val="left"/>
      <w:pPr>
        <w:ind w:left="3900" w:hanging="360"/>
      </w:pPr>
    </w:lvl>
    <w:lvl w:ilvl="4" w:tplc="FFFFFFFF" w:tentative="1">
      <w:start w:val="1"/>
      <w:numFmt w:val="lowerLetter"/>
      <w:lvlText w:val="%5."/>
      <w:lvlJc w:val="left"/>
      <w:pPr>
        <w:ind w:left="4620" w:hanging="360"/>
      </w:pPr>
    </w:lvl>
    <w:lvl w:ilvl="5" w:tplc="FFFFFFFF" w:tentative="1">
      <w:start w:val="1"/>
      <w:numFmt w:val="lowerRoman"/>
      <w:lvlText w:val="%6."/>
      <w:lvlJc w:val="right"/>
      <w:pPr>
        <w:ind w:left="5340" w:hanging="180"/>
      </w:pPr>
    </w:lvl>
    <w:lvl w:ilvl="6" w:tplc="FFFFFFFF" w:tentative="1">
      <w:start w:val="1"/>
      <w:numFmt w:val="decimal"/>
      <w:lvlText w:val="%7."/>
      <w:lvlJc w:val="left"/>
      <w:pPr>
        <w:ind w:left="6060" w:hanging="360"/>
      </w:pPr>
    </w:lvl>
    <w:lvl w:ilvl="7" w:tplc="FFFFFFFF" w:tentative="1">
      <w:start w:val="1"/>
      <w:numFmt w:val="lowerLetter"/>
      <w:lvlText w:val="%8."/>
      <w:lvlJc w:val="left"/>
      <w:pPr>
        <w:ind w:left="6780" w:hanging="360"/>
      </w:pPr>
    </w:lvl>
    <w:lvl w:ilvl="8" w:tplc="FFFFFFFF" w:tentative="1">
      <w:start w:val="1"/>
      <w:numFmt w:val="lowerRoman"/>
      <w:lvlText w:val="%9."/>
      <w:lvlJc w:val="right"/>
      <w:pPr>
        <w:ind w:left="7500" w:hanging="180"/>
      </w:pPr>
    </w:lvl>
  </w:abstractNum>
  <w:abstractNum w:abstractNumId="10" w15:restartNumberingAfterBreak="0">
    <w:nsid w:val="3FF25E16"/>
    <w:multiLevelType w:val="hybridMultilevel"/>
    <w:tmpl w:val="AADE9444"/>
    <w:lvl w:ilvl="0" w:tplc="D16EF990">
      <w:numFmt w:val="bullet"/>
      <w:lvlText w:val="-"/>
      <w:lvlJc w:val="left"/>
      <w:pPr>
        <w:ind w:left="945" w:hanging="585"/>
      </w:pPr>
      <w:rPr>
        <w:rFonts w:ascii="Minion Pro" w:eastAsia="Times New Roman" w:hAnsi="Minion Pro"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401063C2"/>
    <w:multiLevelType w:val="multilevel"/>
    <w:tmpl w:val="A4A4C61C"/>
    <w:lvl w:ilvl="0">
      <w:start w:val="7"/>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49376C"/>
    <w:multiLevelType w:val="multilevel"/>
    <w:tmpl w:val="DA267D48"/>
    <w:lvl w:ilvl="0">
      <w:start w:val="7"/>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18C11EF"/>
    <w:multiLevelType w:val="multilevel"/>
    <w:tmpl w:val="369A30D4"/>
    <w:lvl w:ilvl="0">
      <w:start w:val="2"/>
      <w:numFmt w:val="decimal"/>
      <w:pStyle w:val="NUM1"/>
      <w:lvlText w:val="%1."/>
      <w:lvlJc w:val="left"/>
      <w:pPr>
        <w:ind w:left="720" w:hanging="360"/>
      </w:pPr>
      <w:rPr>
        <w:rFonts w:ascii="Times New Roman" w:hAnsi="Times New Roman" w:hint="default"/>
        <w:b/>
        <w:i w:val="0"/>
        <w:sz w:val="24"/>
      </w:rPr>
    </w:lvl>
    <w:lvl w:ilvl="1">
      <w:start w:val="13"/>
      <w:numFmt w:val="decimal"/>
      <w:isLgl/>
      <w:lvlText w:val="%1.%2."/>
      <w:lvlJc w:val="left"/>
      <w:pPr>
        <w:ind w:left="1020" w:hanging="6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4696792"/>
    <w:multiLevelType w:val="multilevel"/>
    <w:tmpl w:val="4F8AEB2C"/>
    <w:lvl w:ilvl="0">
      <w:start w:val="4"/>
      <w:numFmt w:val="bullet"/>
      <w:lvlText w:val="-"/>
      <w:lvlJc w:val="left"/>
      <w:pPr>
        <w:ind w:left="1143" w:hanging="360"/>
      </w:pPr>
      <w:rPr>
        <w:rFonts w:ascii="Arial Narrow" w:hAnsi="Arial Narrow" w:cs="Arial Narrow" w:hint="default"/>
      </w:rPr>
    </w:lvl>
    <w:lvl w:ilvl="1">
      <w:start w:val="1"/>
      <w:numFmt w:val="bullet"/>
      <w:lvlText w:val="o"/>
      <w:lvlJc w:val="left"/>
      <w:pPr>
        <w:ind w:left="1863" w:hanging="360"/>
      </w:pPr>
      <w:rPr>
        <w:rFonts w:ascii="Courier New" w:hAnsi="Courier New" w:cs="Courier New" w:hint="default"/>
      </w:rPr>
    </w:lvl>
    <w:lvl w:ilvl="2">
      <w:start w:val="1"/>
      <w:numFmt w:val="bullet"/>
      <w:lvlText w:val=""/>
      <w:lvlJc w:val="left"/>
      <w:pPr>
        <w:ind w:left="2583" w:hanging="360"/>
      </w:pPr>
      <w:rPr>
        <w:rFonts w:ascii="Wingdings" w:hAnsi="Wingdings" w:cs="Wingdings" w:hint="default"/>
      </w:rPr>
    </w:lvl>
    <w:lvl w:ilvl="3">
      <w:start w:val="1"/>
      <w:numFmt w:val="bullet"/>
      <w:lvlText w:val=""/>
      <w:lvlJc w:val="left"/>
      <w:pPr>
        <w:ind w:left="3303" w:hanging="360"/>
      </w:pPr>
      <w:rPr>
        <w:rFonts w:ascii="Symbol" w:hAnsi="Symbol" w:cs="Symbol" w:hint="default"/>
      </w:rPr>
    </w:lvl>
    <w:lvl w:ilvl="4">
      <w:start w:val="1"/>
      <w:numFmt w:val="bullet"/>
      <w:lvlText w:val="o"/>
      <w:lvlJc w:val="left"/>
      <w:pPr>
        <w:ind w:left="4023" w:hanging="360"/>
      </w:pPr>
      <w:rPr>
        <w:rFonts w:ascii="Courier New" w:hAnsi="Courier New" w:cs="Courier New" w:hint="default"/>
      </w:rPr>
    </w:lvl>
    <w:lvl w:ilvl="5">
      <w:start w:val="1"/>
      <w:numFmt w:val="bullet"/>
      <w:lvlText w:val=""/>
      <w:lvlJc w:val="left"/>
      <w:pPr>
        <w:ind w:left="4743" w:hanging="360"/>
      </w:pPr>
      <w:rPr>
        <w:rFonts w:ascii="Wingdings" w:hAnsi="Wingdings" w:cs="Wingdings" w:hint="default"/>
      </w:rPr>
    </w:lvl>
    <w:lvl w:ilvl="6">
      <w:start w:val="1"/>
      <w:numFmt w:val="bullet"/>
      <w:lvlText w:val=""/>
      <w:lvlJc w:val="left"/>
      <w:pPr>
        <w:ind w:left="5463" w:hanging="360"/>
      </w:pPr>
      <w:rPr>
        <w:rFonts w:ascii="Symbol" w:hAnsi="Symbol" w:cs="Symbol" w:hint="default"/>
      </w:rPr>
    </w:lvl>
    <w:lvl w:ilvl="7">
      <w:start w:val="1"/>
      <w:numFmt w:val="bullet"/>
      <w:lvlText w:val="o"/>
      <w:lvlJc w:val="left"/>
      <w:pPr>
        <w:ind w:left="6183" w:hanging="360"/>
      </w:pPr>
      <w:rPr>
        <w:rFonts w:ascii="Courier New" w:hAnsi="Courier New" w:cs="Courier New" w:hint="default"/>
      </w:rPr>
    </w:lvl>
    <w:lvl w:ilvl="8">
      <w:start w:val="1"/>
      <w:numFmt w:val="bullet"/>
      <w:lvlText w:val=""/>
      <w:lvlJc w:val="left"/>
      <w:pPr>
        <w:ind w:left="6903" w:hanging="360"/>
      </w:pPr>
      <w:rPr>
        <w:rFonts w:ascii="Wingdings" w:hAnsi="Wingdings" w:cs="Wingdings" w:hint="default"/>
      </w:rPr>
    </w:lvl>
  </w:abstractNum>
  <w:abstractNum w:abstractNumId="15" w15:restartNumberingAfterBreak="0">
    <w:nsid w:val="6B8C3070"/>
    <w:multiLevelType w:val="hybridMultilevel"/>
    <w:tmpl w:val="A19C9040"/>
    <w:lvl w:ilvl="0" w:tplc="040E0017">
      <w:start w:val="1"/>
      <w:numFmt w:val="lowerLetter"/>
      <w:lvlText w:val="%1)"/>
      <w:lvlJc w:val="left"/>
      <w:pPr>
        <w:ind w:left="1740" w:hanging="360"/>
      </w:pPr>
    </w:lvl>
    <w:lvl w:ilvl="1" w:tplc="040E0019" w:tentative="1">
      <w:start w:val="1"/>
      <w:numFmt w:val="lowerLetter"/>
      <w:lvlText w:val="%2."/>
      <w:lvlJc w:val="left"/>
      <w:pPr>
        <w:ind w:left="2460" w:hanging="360"/>
      </w:pPr>
    </w:lvl>
    <w:lvl w:ilvl="2" w:tplc="040E001B" w:tentative="1">
      <w:start w:val="1"/>
      <w:numFmt w:val="lowerRoman"/>
      <w:lvlText w:val="%3."/>
      <w:lvlJc w:val="right"/>
      <w:pPr>
        <w:ind w:left="3180" w:hanging="180"/>
      </w:pPr>
    </w:lvl>
    <w:lvl w:ilvl="3" w:tplc="040E000F" w:tentative="1">
      <w:start w:val="1"/>
      <w:numFmt w:val="decimal"/>
      <w:lvlText w:val="%4."/>
      <w:lvlJc w:val="left"/>
      <w:pPr>
        <w:ind w:left="3900" w:hanging="360"/>
      </w:pPr>
    </w:lvl>
    <w:lvl w:ilvl="4" w:tplc="040E0019" w:tentative="1">
      <w:start w:val="1"/>
      <w:numFmt w:val="lowerLetter"/>
      <w:lvlText w:val="%5."/>
      <w:lvlJc w:val="left"/>
      <w:pPr>
        <w:ind w:left="4620" w:hanging="360"/>
      </w:pPr>
    </w:lvl>
    <w:lvl w:ilvl="5" w:tplc="040E001B" w:tentative="1">
      <w:start w:val="1"/>
      <w:numFmt w:val="lowerRoman"/>
      <w:lvlText w:val="%6."/>
      <w:lvlJc w:val="right"/>
      <w:pPr>
        <w:ind w:left="5340" w:hanging="180"/>
      </w:pPr>
    </w:lvl>
    <w:lvl w:ilvl="6" w:tplc="040E000F" w:tentative="1">
      <w:start w:val="1"/>
      <w:numFmt w:val="decimal"/>
      <w:lvlText w:val="%7."/>
      <w:lvlJc w:val="left"/>
      <w:pPr>
        <w:ind w:left="6060" w:hanging="360"/>
      </w:pPr>
    </w:lvl>
    <w:lvl w:ilvl="7" w:tplc="040E0019" w:tentative="1">
      <w:start w:val="1"/>
      <w:numFmt w:val="lowerLetter"/>
      <w:lvlText w:val="%8."/>
      <w:lvlJc w:val="left"/>
      <w:pPr>
        <w:ind w:left="6780" w:hanging="360"/>
      </w:pPr>
    </w:lvl>
    <w:lvl w:ilvl="8" w:tplc="040E001B" w:tentative="1">
      <w:start w:val="1"/>
      <w:numFmt w:val="lowerRoman"/>
      <w:lvlText w:val="%9."/>
      <w:lvlJc w:val="right"/>
      <w:pPr>
        <w:ind w:left="7500" w:hanging="180"/>
      </w:pPr>
    </w:lvl>
  </w:abstractNum>
  <w:abstractNum w:abstractNumId="16" w15:restartNumberingAfterBreak="0">
    <w:nsid w:val="6C2E6156"/>
    <w:multiLevelType w:val="hybridMultilevel"/>
    <w:tmpl w:val="AAF054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61842E2"/>
    <w:multiLevelType w:val="hybridMultilevel"/>
    <w:tmpl w:val="AF5E3792"/>
    <w:lvl w:ilvl="0" w:tplc="040E000F">
      <w:start w:val="1"/>
      <w:numFmt w:val="lowerLetter"/>
      <w:lvlText w:val="%1)"/>
      <w:lvlJc w:val="left"/>
      <w:pPr>
        <w:ind w:left="364" w:hanging="360"/>
      </w:pPr>
      <w:rPr>
        <w:rFonts w:cs="Times New Roman" w:hint="default"/>
        <w:i/>
      </w:rPr>
    </w:lvl>
    <w:lvl w:ilvl="1" w:tplc="040E0019">
      <w:start w:val="1"/>
      <w:numFmt w:val="lowerLetter"/>
      <w:lvlText w:val="%2."/>
      <w:lvlJc w:val="left"/>
      <w:pPr>
        <w:ind w:left="1084" w:hanging="360"/>
      </w:pPr>
      <w:rPr>
        <w:rFonts w:cs="Times New Roman"/>
      </w:rPr>
    </w:lvl>
    <w:lvl w:ilvl="2" w:tplc="040E001B" w:tentative="1">
      <w:start w:val="1"/>
      <w:numFmt w:val="lowerRoman"/>
      <w:lvlText w:val="%3."/>
      <w:lvlJc w:val="right"/>
      <w:pPr>
        <w:ind w:left="1804" w:hanging="180"/>
      </w:pPr>
      <w:rPr>
        <w:rFonts w:cs="Times New Roman"/>
      </w:rPr>
    </w:lvl>
    <w:lvl w:ilvl="3" w:tplc="040E000F" w:tentative="1">
      <w:start w:val="1"/>
      <w:numFmt w:val="decimal"/>
      <w:lvlText w:val="%4."/>
      <w:lvlJc w:val="left"/>
      <w:pPr>
        <w:ind w:left="2524" w:hanging="360"/>
      </w:pPr>
      <w:rPr>
        <w:rFonts w:cs="Times New Roman"/>
      </w:rPr>
    </w:lvl>
    <w:lvl w:ilvl="4" w:tplc="040E0019" w:tentative="1">
      <w:start w:val="1"/>
      <w:numFmt w:val="lowerLetter"/>
      <w:lvlText w:val="%5."/>
      <w:lvlJc w:val="left"/>
      <w:pPr>
        <w:ind w:left="3244" w:hanging="360"/>
      </w:pPr>
      <w:rPr>
        <w:rFonts w:cs="Times New Roman"/>
      </w:rPr>
    </w:lvl>
    <w:lvl w:ilvl="5" w:tplc="040E001B" w:tentative="1">
      <w:start w:val="1"/>
      <w:numFmt w:val="lowerRoman"/>
      <w:lvlText w:val="%6."/>
      <w:lvlJc w:val="right"/>
      <w:pPr>
        <w:ind w:left="3964" w:hanging="180"/>
      </w:pPr>
      <w:rPr>
        <w:rFonts w:cs="Times New Roman"/>
      </w:rPr>
    </w:lvl>
    <w:lvl w:ilvl="6" w:tplc="040E000F" w:tentative="1">
      <w:start w:val="1"/>
      <w:numFmt w:val="decimal"/>
      <w:lvlText w:val="%7."/>
      <w:lvlJc w:val="left"/>
      <w:pPr>
        <w:ind w:left="4684" w:hanging="360"/>
      </w:pPr>
      <w:rPr>
        <w:rFonts w:cs="Times New Roman"/>
      </w:rPr>
    </w:lvl>
    <w:lvl w:ilvl="7" w:tplc="040E0019" w:tentative="1">
      <w:start w:val="1"/>
      <w:numFmt w:val="lowerLetter"/>
      <w:lvlText w:val="%8."/>
      <w:lvlJc w:val="left"/>
      <w:pPr>
        <w:ind w:left="5404" w:hanging="360"/>
      </w:pPr>
      <w:rPr>
        <w:rFonts w:cs="Times New Roman"/>
      </w:rPr>
    </w:lvl>
    <w:lvl w:ilvl="8" w:tplc="040E001B" w:tentative="1">
      <w:start w:val="1"/>
      <w:numFmt w:val="lowerRoman"/>
      <w:lvlText w:val="%9."/>
      <w:lvlJc w:val="right"/>
      <w:pPr>
        <w:ind w:left="6124" w:hanging="180"/>
      </w:pPr>
      <w:rPr>
        <w:rFonts w:cs="Times New Roman"/>
      </w:rPr>
    </w:lvl>
  </w:abstractNum>
  <w:num w:numId="1" w16cid:durableId="1465002455">
    <w:abstractNumId w:val="6"/>
  </w:num>
  <w:num w:numId="2" w16cid:durableId="1580561621">
    <w:abstractNumId w:val="0"/>
  </w:num>
  <w:num w:numId="3" w16cid:durableId="1350910304">
    <w:abstractNumId w:val="2"/>
  </w:num>
  <w:num w:numId="4" w16cid:durableId="897979169">
    <w:abstractNumId w:val="10"/>
  </w:num>
  <w:num w:numId="5" w16cid:durableId="2086144802">
    <w:abstractNumId w:val="16"/>
  </w:num>
  <w:num w:numId="6" w16cid:durableId="11985465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6863875">
    <w:abstractNumId w:val="4"/>
  </w:num>
  <w:num w:numId="8" w16cid:durableId="910846840">
    <w:abstractNumId w:val="13"/>
    <w:lvlOverride w:ilvl="0">
      <w:startOverride w:val="5"/>
    </w:lvlOverride>
    <w:lvlOverride w:ilvl="1">
      <w:startOverride w:val="9"/>
    </w:lvlOverride>
  </w:num>
  <w:num w:numId="9" w16cid:durableId="1000739772">
    <w:abstractNumId w:val="17"/>
  </w:num>
  <w:num w:numId="10" w16cid:durableId="167448959">
    <w:abstractNumId w:val="5"/>
  </w:num>
  <w:num w:numId="11" w16cid:durableId="1725374513">
    <w:abstractNumId w:val="12"/>
  </w:num>
  <w:num w:numId="12" w16cid:durableId="1229652642">
    <w:abstractNumId w:val="11"/>
  </w:num>
  <w:num w:numId="13" w16cid:durableId="1949240762">
    <w:abstractNumId w:val="13"/>
  </w:num>
  <w:num w:numId="14" w16cid:durableId="33430241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4166427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8192421">
    <w:abstractNumId w:val="13"/>
  </w:num>
  <w:num w:numId="17" w16cid:durableId="856113530">
    <w:abstractNumId w:val="13"/>
  </w:num>
  <w:num w:numId="18" w16cid:durableId="620959088">
    <w:abstractNumId w:val="13"/>
  </w:num>
  <w:num w:numId="19" w16cid:durableId="103306888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04012713">
    <w:abstractNumId w:val="15"/>
  </w:num>
  <w:num w:numId="21" w16cid:durableId="814251684">
    <w:abstractNumId w:val="9"/>
  </w:num>
  <w:num w:numId="22" w16cid:durableId="1242177521">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18862104">
    <w:abstractNumId w:val="13"/>
  </w:num>
  <w:num w:numId="24" w16cid:durableId="242885148">
    <w:abstractNumId w:val="13"/>
  </w:num>
  <w:num w:numId="25" w16cid:durableId="1903710534">
    <w:abstractNumId w:val="8"/>
  </w:num>
  <w:num w:numId="26" w16cid:durableId="31542428">
    <w:abstractNumId w:val="13"/>
  </w:num>
  <w:num w:numId="27" w16cid:durableId="2134057102">
    <w:abstractNumId w:val="13"/>
  </w:num>
  <w:num w:numId="28" w16cid:durableId="214589807">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92619327">
    <w:abstractNumId w:val="7"/>
  </w:num>
  <w:num w:numId="30" w16cid:durableId="199364504">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35954882">
    <w:abstractNumId w:val="13"/>
  </w:num>
  <w:num w:numId="32" w16cid:durableId="1572814668">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22976502">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71275630">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89093598">
    <w:abstractNumId w:val="13"/>
  </w:num>
  <w:num w:numId="36" w16cid:durableId="1584948606">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64297369">
    <w:abstractNumId w:val="13"/>
  </w:num>
  <w:num w:numId="38" w16cid:durableId="1563710977">
    <w:abstractNumId w:val="13"/>
  </w:num>
  <w:num w:numId="39" w16cid:durableId="1245920106">
    <w:abstractNumId w:val="3"/>
  </w:num>
  <w:num w:numId="40" w16cid:durableId="2108184730">
    <w:abstractNumId w:val="13"/>
  </w:num>
  <w:num w:numId="41" w16cid:durableId="1316453658">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36398200">
    <w:abstractNumId w:val="13"/>
  </w:num>
  <w:num w:numId="43" w16cid:durableId="2078430734">
    <w:abstractNumId w:val="13"/>
  </w:num>
  <w:num w:numId="44" w16cid:durableId="663628015">
    <w:abstractNumId w:val="14"/>
  </w:num>
  <w:num w:numId="45" w16cid:durableId="1584798629">
    <w:abstractNumId w:val="13"/>
  </w:num>
  <w:num w:numId="46" w16cid:durableId="1251279437">
    <w:abstractNumId w:val="13"/>
  </w:num>
  <w:num w:numId="47" w16cid:durableId="1986160898">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F40"/>
    <w:rsid w:val="000052F5"/>
    <w:rsid w:val="00005707"/>
    <w:rsid w:val="000057E5"/>
    <w:rsid w:val="000065EF"/>
    <w:rsid w:val="0000662A"/>
    <w:rsid w:val="000075B7"/>
    <w:rsid w:val="00010E12"/>
    <w:rsid w:val="000140F9"/>
    <w:rsid w:val="000155E4"/>
    <w:rsid w:val="00015A9F"/>
    <w:rsid w:val="0002066D"/>
    <w:rsid w:val="0002135B"/>
    <w:rsid w:val="000218D7"/>
    <w:rsid w:val="00026A05"/>
    <w:rsid w:val="000329AD"/>
    <w:rsid w:val="00034A40"/>
    <w:rsid w:val="000377A2"/>
    <w:rsid w:val="00040F8B"/>
    <w:rsid w:val="00044717"/>
    <w:rsid w:val="000460E3"/>
    <w:rsid w:val="0005205C"/>
    <w:rsid w:val="0006173E"/>
    <w:rsid w:val="00062205"/>
    <w:rsid w:val="00071958"/>
    <w:rsid w:val="00072767"/>
    <w:rsid w:val="00074CD6"/>
    <w:rsid w:val="0008119D"/>
    <w:rsid w:val="00085B75"/>
    <w:rsid w:val="00090748"/>
    <w:rsid w:val="000907CF"/>
    <w:rsid w:val="00095939"/>
    <w:rsid w:val="0009762F"/>
    <w:rsid w:val="000A1D8A"/>
    <w:rsid w:val="000A4B47"/>
    <w:rsid w:val="000A7F25"/>
    <w:rsid w:val="000B1E18"/>
    <w:rsid w:val="000B4039"/>
    <w:rsid w:val="000B58BF"/>
    <w:rsid w:val="000B5BED"/>
    <w:rsid w:val="000B61E7"/>
    <w:rsid w:val="000C43FA"/>
    <w:rsid w:val="000D2C21"/>
    <w:rsid w:val="000D3888"/>
    <w:rsid w:val="000D3D6A"/>
    <w:rsid w:val="000E6733"/>
    <w:rsid w:val="000E69F1"/>
    <w:rsid w:val="000F6506"/>
    <w:rsid w:val="000F65F5"/>
    <w:rsid w:val="00101A7A"/>
    <w:rsid w:val="0010267F"/>
    <w:rsid w:val="00106220"/>
    <w:rsid w:val="001074DD"/>
    <w:rsid w:val="00110697"/>
    <w:rsid w:val="00114629"/>
    <w:rsid w:val="00127708"/>
    <w:rsid w:val="001324A3"/>
    <w:rsid w:val="0013629F"/>
    <w:rsid w:val="00147182"/>
    <w:rsid w:val="00151731"/>
    <w:rsid w:val="001549A1"/>
    <w:rsid w:val="001574BF"/>
    <w:rsid w:val="001636D8"/>
    <w:rsid w:val="001640F2"/>
    <w:rsid w:val="00164700"/>
    <w:rsid w:val="00176EEF"/>
    <w:rsid w:val="001851AD"/>
    <w:rsid w:val="0018629C"/>
    <w:rsid w:val="001902A3"/>
    <w:rsid w:val="001A100B"/>
    <w:rsid w:val="001A4E7C"/>
    <w:rsid w:val="001A579A"/>
    <w:rsid w:val="001A6CC1"/>
    <w:rsid w:val="001A703E"/>
    <w:rsid w:val="001C0361"/>
    <w:rsid w:val="001E0A9A"/>
    <w:rsid w:val="001E27AA"/>
    <w:rsid w:val="001E3953"/>
    <w:rsid w:val="001F0EAD"/>
    <w:rsid w:val="00201A3A"/>
    <w:rsid w:val="002123FA"/>
    <w:rsid w:val="0021361E"/>
    <w:rsid w:val="00214228"/>
    <w:rsid w:val="00220245"/>
    <w:rsid w:val="002213F5"/>
    <w:rsid w:val="00223DB9"/>
    <w:rsid w:val="00226CAA"/>
    <w:rsid w:val="00227833"/>
    <w:rsid w:val="0023088A"/>
    <w:rsid w:val="0023341F"/>
    <w:rsid w:val="00257166"/>
    <w:rsid w:val="0026421C"/>
    <w:rsid w:val="0026426C"/>
    <w:rsid w:val="00273135"/>
    <w:rsid w:val="0027467D"/>
    <w:rsid w:val="00275031"/>
    <w:rsid w:val="002778B7"/>
    <w:rsid w:val="002855EF"/>
    <w:rsid w:val="002931DF"/>
    <w:rsid w:val="00293C06"/>
    <w:rsid w:val="00297417"/>
    <w:rsid w:val="002A3487"/>
    <w:rsid w:val="002B2641"/>
    <w:rsid w:val="002D014E"/>
    <w:rsid w:val="002F0AED"/>
    <w:rsid w:val="002F124C"/>
    <w:rsid w:val="002F722E"/>
    <w:rsid w:val="002F770F"/>
    <w:rsid w:val="00300B51"/>
    <w:rsid w:val="003065E5"/>
    <w:rsid w:val="003108D8"/>
    <w:rsid w:val="00314328"/>
    <w:rsid w:val="00314D40"/>
    <w:rsid w:val="00315D0D"/>
    <w:rsid w:val="00320D08"/>
    <w:rsid w:val="00320F57"/>
    <w:rsid w:val="00321659"/>
    <w:rsid w:val="00321A3F"/>
    <w:rsid w:val="00321C2A"/>
    <w:rsid w:val="00325334"/>
    <w:rsid w:val="00326745"/>
    <w:rsid w:val="0032759A"/>
    <w:rsid w:val="0033031B"/>
    <w:rsid w:val="00335145"/>
    <w:rsid w:val="00335F24"/>
    <w:rsid w:val="0034058C"/>
    <w:rsid w:val="0035133D"/>
    <w:rsid w:val="003523DE"/>
    <w:rsid w:val="00352B5B"/>
    <w:rsid w:val="00356338"/>
    <w:rsid w:val="00357A70"/>
    <w:rsid w:val="00366DD0"/>
    <w:rsid w:val="0037484E"/>
    <w:rsid w:val="00385DB8"/>
    <w:rsid w:val="00386245"/>
    <w:rsid w:val="00386C9C"/>
    <w:rsid w:val="0039018C"/>
    <w:rsid w:val="00390C0F"/>
    <w:rsid w:val="00395A02"/>
    <w:rsid w:val="003A28B8"/>
    <w:rsid w:val="003B2FA6"/>
    <w:rsid w:val="003B4CB0"/>
    <w:rsid w:val="003B524F"/>
    <w:rsid w:val="003B688E"/>
    <w:rsid w:val="003B7A71"/>
    <w:rsid w:val="003C175C"/>
    <w:rsid w:val="003C7556"/>
    <w:rsid w:val="003D53BE"/>
    <w:rsid w:val="003D6127"/>
    <w:rsid w:val="003D749F"/>
    <w:rsid w:val="003D78B0"/>
    <w:rsid w:val="003E0D7E"/>
    <w:rsid w:val="003F2F63"/>
    <w:rsid w:val="003F3853"/>
    <w:rsid w:val="003F46EC"/>
    <w:rsid w:val="003F6293"/>
    <w:rsid w:val="0040630D"/>
    <w:rsid w:val="00407690"/>
    <w:rsid w:val="00410EBB"/>
    <w:rsid w:val="00411064"/>
    <w:rsid w:val="00416078"/>
    <w:rsid w:val="00423BA6"/>
    <w:rsid w:val="004247DC"/>
    <w:rsid w:val="00447843"/>
    <w:rsid w:val="00452E18"/>
    <w:rsid w:val="00452F10"/>
    <w:rsid w:val="00456155"/>
    <w:rsid w:val="004573AB"/>
    <w:rsid w:val="004629AC"/>
    <w:rsid w:val="00471075"/>
    <w:rsid w:val="0047485D"/>
    <w:rsid w:val="00480451"/>
    <w:rsid w:val="00482675"/>
    <w:rsid w:val="0048382D"/>
    <w:rsid w:val="00484DAC"/>
    <w:rsid w:val="0049107D"/>
    <w:rsid w:val="00495756"/>
    <w:rsid w:val="00495B8D"/>
    <w:rsid w:val="004A1A9B"/>
    <w:rsid w:val="004B1041"/>
    <w:rsid w:val="004B1B85"/>
    <w:rsid w:val="004B3EDC"/>
    <w:rsid w:val="004B4696"/>
    <w:rsid w:val="004D1B53"/>
    <w:rsid w:val="004D6F7F"/>
    <w:rsid w:val="004E3E0E"/>
    <w:rsid w:val="004E78A3"/>
    <w:rsid w:val="004F1275"/>
    <w:rsid w:val="004F1DCD"/>
    <w:rsid w:val="004F3FA8"/>
    <w:rsid w:val="00503032"/>
    <w:rsid w:val="0051325A"/>
    <w:rsid w:val="005137A8"/>
    <w:rsid w:val="00514009"/>
    <w:rsid w:val="00514D0D"/>
    <w:rsid w:val="005169E9"/>
    <w:rsid w:val="00517B55"/>
    <w:rsid w:val="0052206A"/>
    <w:rsid w:val="00523EE1"/>
    <w:rsid w:val="005304A0"/>
    <w:rsid w:val="005329F6"/>
    <w:rsid w:val="005341B0"/>
    <w:rsid w:val="00536262"/>
    <w:rsid w:val="0053665E"/>
    <w:rsid w:val="0054039F"/>
    <w:rsid w:val="00542E3F"/>
    <w:rsid w:val="00545192"/>
    <w:rsid w:val="00547038"/>
    <w:rsid w:val="005477C4"/>
    <w:rsid w:val="00554DF0"/>
    <w:rsid w:val="005558C5"/>
    <w:rsid w:val="00565EE3"/>
    <w:rsid w:val="005674C2"/>
    <w:rsid w:val="00572F45"/>
    <w:rsid w:val="0058113A"/>
    <w:rsid w:val="00586FA0"/>
    <w:rsid w:val="00592896"/>
    <w:rsid w:val="00595CD5"/>
    <w:rsid w:val="0059755A"/>
    <w:rsid w:val="005B44E9"/>
    <w:rsid w:val="005B5A00"/>
    <w:rsid w:val="005B6C36"/>
    <w:rsid w:val="005C154E"/>
    <w:rsid w:val="005C6A47"/>
    <w:rsid w:val="005D278D"/>
    <w:rsid w:val="005D31DB"/>
    <w:rsid w:val="005E0780"/>
    <w:rsid w:val="005E3E05"/>
    <w:rsid w:val="005E4762"/>
    <w:rsid w:val="005E5252"/>
    <w:rsid w:val="005E57EC"/>
    <w:rsid w:val="005F1514"/>
    <w:rsid w:val="005F1654"/>
    <w:rsid w:val="005F1F0C"/>
    <w:rsid w:val="005F45CC"/>
    <w:rsid w:val="005F49C6"/>
    <w:rsid w:val="005F4B9C"/>
    <w:rsid w:val="00602B94"/>
    <w:rsid w:val="00613917"/>
    <w:rsid w:val="00613F5D"/>
    <w:rsid w:val="0062385F"/>
    <w:rsid w:val="00625D6C"/>
    <w:rsid w:val="00631440"/>
    <w:rsid w:val="006320F7"/>
    <w:rsid w:val="00632894"/>
    <w:rsid w:val="006335EE"/>
    <w:rsid w:val="006359B4"/>
    <w:rsid w:val="006361B0"/>
    <w:rsid w:val="00640A48"/>
    <w:rsid w:val="00640C6E"/>
    <w:rsid w:val="0064156A"/>
    <w:rsid w:val="00643415"/>
    <w:rsid w:val="00643471"/>
    <w:rsid w:val="00644C16"/>
    <w:rsid w:val="00646AA5"/>
    <w:rsid w:val="0065191D"/>
    <w:rsid w:val="00657592"/>
    <w:rsid w:val="006673D9"/>
    <w:rsid w:val="006744C2"/>
    <w:rsid w:val="00677DFE"/>
    <w:rsid w:val="00683308"/>
    <w:rsid w:val="00692141"/>
    <w:rsid w:val="00693C9B"/>
    <w:rsid w:val="006967BA"/>
    <w:rsid w:val="006A2B67"/>
    <w:rsid w:val="006A6095"/>
    <w:rsid w:val="006A6768"/>
    <w:rsid w:val="006B2F11"/>
    <w:rsid w:val="006B3860"/>
    <w:rsid w:val="006C353A"/>
    <w:rsid w:val="006C5BD8"/>
    <w:rsid w:val="006C634E"/>
    <w:rsid w:val="006D050B"/>
    <w:rsid w:val="006D2894"/>
    <w:rsid w:val="006D2A13"/>
    <w:rsid w:val="006D7775"/>
    <w:rsid w:val="006E087A"/>
    <w:rsid w:val="006E4C87"/>
    <w:rsid w:val="006F42DE"/>
    <w:rsid w:val="006F7E00"/>
    <w:rsid w:val="007037C1"/>
    <w:rsid w:val="007238DD"/>
    <w:rsid w:val="00724D60"/>
    <w:rsid w:val="00730E49"/>
    <w:rsid w:val="007314E9"/>
    <w:rsid w:val="00736C55"/>
    <w:rsid w:val="00737B8B"/>
    <w:rsid w:val="00737EAE"/>
    <w:rsid w:val="0074263E"/>
    <w:rsid w:val="007439BC"/>
    <w:rsid w:val="00745531"/>
    <w:rsid w:val="00745649"/>
    <w:rsid w:val="0076301F"/>
    <w:rsid w:val="0076348C"/>
    <w:rsid w:val="0076579F"/>
    <w:rsid w:val="00767C93"/>
    <w:rsid w:val="00773C17"/>
    <w:rsid w:val="007747FB"/>
    <w:rsid w:val="00777129"/>
    <w:rsid w:val="0078518E"/>
    <w:rsid w:val="00794548"/>
    <w:rsid w:val="007A4F16"/>
    <w:rsid w:val="007B1CB6"/>
    <w:rsid w:val="007B72E6"/>
    <w:rsid w:val="007C1D19"/>
    <w:rsid w:val="007C6233"/>
    <w:rsid w:val="007D00D0"/>
    <w:rsid w:val="007D10D3"/>
    <w:rsid w:val="007D27AF"/>
    <w:rsid w:val="007D3DF7"/>
    <w:rsid w:val="007E120D"/>
    <w:rsid w:val="007F1C9D"/>
    <w:rsid w:val="007F773A"/>
    <w:rsid w:val="0080128C"/>
    <w:rsid w:val="0080173E"/>
    <w:rsid w:val="00802A9F"/>
    <w:rsid w:val="008043AB"/>
    <w:rsid w:val="00811A23"/>
    <w:rsid w:val="00814A19"/>
    <w:rsid w:val="00816683"/>
    <w:rsid w:val="0082580F"/>
    <w:rsid w:val="008258EA"/>
    <w:rsid w:val="00825C8C"/>
    <w:rsid w:val="008376CC"/>
    <w:rsid w:val="0084112F"/>
    <w:rsid w:val="008426E3"/>
    <w:rsid w:val="008467BB"/>
    <w:rsid w:val="00846A44"/>
    <w:rsid w:val="00851A22"/>
    <w:rsid w:val="00860A34"/>
    <w:rsid w:val="0086671E"/>
    <w:rsid w:val="0088109B"/>
    <w:rsid w:val="00883AAF"/>
    <w:rsid w:val="00884412"/>
    <w:rsid w:val="00885FB7"/>
    <w:rsid w:val="00886AD9"/>
    <w:rsid w:val="00892C38"/>
    <w:rsid w:val="00894F91"/>
    <w:rsid w:val="00896050"/>
    <w:rsid w:val="008A0A88"/>
    <w:rsid w:val="008A2814"/>
    <w:rsid w:val="008A5D59"/>
    <w:rsid w:val="008B4481"/>
    <w:rsid w:val="008B5671"/>
    <w:rsid w:val="008B588B"/>
    <w:rsid w:val="008B5B51"/>
    <w:rsid w:val="008D0BC4"/>
    <w:rsid w:val="008D12A3"/>
    <w:rsid w:val="008D175C"/>
    <w:rsid w:val="008E13E0"/>
    <w:rsid w:val="008F0AD0"/>
    <w:rsid w:val="008F1AC2"/>
    <w:rsid w:val="008F2B4C"/>
    <w:rsid w:val="008F5415"/>
    <w:rsid w:val="008F667D"/>
    <w:rsid w:val="009060C0"/>
    <w:rsid w:val="009072AD"/>
    <w:rsid w:val="00912106"/>
    <w:rsid w:val="00912291"/>
    <w:rsid w:val="0092525D"/>
    <w:rsid w:val="0093099A"/>
    <w:rsid w:val="00944B06"/>
    <w:rsid w:val="00957F78"/>
    <w:rsid w:val="0096012E"/>
    <w:rsid w:val="00962CAA"/>
    <w:rsid w:val="00971CC6"/>
    <w:rsid w:val="00971FC2"/>
    <w:rsid w:val="009743EF"/>
    <w:rsid w:val="00975E01"/>
    <w:rsid w:val="009763CB"/>
    <w:rsid w:val="00977877"/>
    <w:rsid w:val="009778E0"/>
    <w:rsid w:val="00980ABC"/>
    <w:rsid w:val="00992F7A"/>
    <w:rsid w:val="00992FAB"/>
    <w:rsid w:val="00997984"/>
    <w:rsid w:val="009A1D1F"/>
    <w:rsid w:val="009B01C0"/>
    <w:rsid w:val="009B13D9"/>
    <w:rsid w:val="009B45E3"/>
    <w:rsid w:val="009C0117"/>
    <w:rsid w:val="009C0AC6"/>
    <w:rsid w:val="009C5F2D"/>
    <w:rsid w:val="009C703B"/>
    <w:rsid w:val="009D0E9A"/>
    <w:rsid w:val="009E58D2"/>
    <w:rsid w:val="009E59C6"/>
    <w:rsid w:val="009F03CF"/>
    <w:rsid w:val="00A0113D"/>
    <w:rsid w:val="00A071C5"/>
    <w:rsid w:val="00A074B9"/>
    <w:rsid w:val="00A12C92"/>
    <w:rsid w:val="00A138D5"/>
    <w:rsid w:val="00A155EB"/>
    <w:rsid w:val="00A20B20"/>
    <w:rsid w:val="00A20CD3"/>
    <w:rsid w:val="00A23BF8"/>
    <w:rsid w:val="00A243B8"/>
    <w:rsid w:val="00A24ECB"/>
    <w:rsid w:val="00A31196"/>
    <w:rsid w:val="00A33142"/>
    <w:rsid w:val="00A36122"/>
    <w:rsid w:val="00A373A7"/>
    <w:rsid w:val="00A44B0B"/>
    <w:rsid w:val="00A52C80"/>
    <w:rsid w:val="00A60703"/>
    <w:rsid w:val="00A618AF"/>
    <w:rsid w:val="00A64BA5"/>
    <w:rsid w:val="00A73353"/>
    <w:rsid w:val="00A74D6F"/>
    <w:rsid w:val="00A76B5B"/>
    <w:rsid w:val="00A8192F"/>
    <w:rsid w:val="00A926D2"/>
    <w:rsid w:val="00A92F94"/>
    <w:rsid w:val="00A93098"/>
    <w:rsid w:val="00A93F2D"/>
    <w:rsid w:val="00AA139E"/>
    <w:rsid w:val="00AA4A96"/>
    <w:rsid w:val="00AA51DA"/>
    <w:rsid w:val="00AA6C57"/>
    <w:rsid w:val="00AA7E8C"/>
    <w:rsid w:val="00AC1303"/>
    <w:rsid w:val="00AC5BCE"/>
    <w:rsid w:val="00AD2B3C"/>
    <w:rsid w:val="00AD5FB9"/>
    <w:rsid w:val="00AE3FA0"/>
    <w:rsid w:val="00AF1D45"/>
    <w:rsid w:val="00AF43EC"/>
    <w:rsid w:val="00AF4DDD"/>
    <w:rsid w:val="00B022A0"/>
    <w:rsid w:val="00B025D3"/>
    <w:rsid w:val="00B03762"/>
    <w:rsid w:val="00B05165"/>
    <w:rsid w:val="00B06832"/>
    <w:rsid w:val="00B070DD"/>
    <w:rsid w:val="00B119D5"/>
    <w:rsid w:val="00B1520C"/>
    <w:rsid w:val="00B21556"/>
    <w:rsid w:val="00B24690"/>
    <w:rsid w:val="00B3300D"/>
    <w:rsid w:val="00B41462"/>
    <w:rsid w:val="00B42371"/>
    <w:rsid w:val="00B43E06"/>
    <w:rsid w:val="00B57E82"/>
    <w:rsid w:val="00B665B0"/>
    <w:rsid w:val="00B71993"/>
    <w:rsid w:val="00B72E99"/>
    <w:rsid w:val="00B95808"/>
    <w:rsid w:val="00B9785D"/>
    <w:rsid w:val="00BA518D"/>
    <w:rsid w:val="00BC14C4"/>
    <w:rsid w:val="00BC6631"/>
    <w:rsid w:val="00BE6431"/>
    <w:rsid w:val="00BF297A"/>
    <w:rsid w:val="00BF31C2"/>
    <w:rsid w:val="00BF4EDC"/>
    <w:rsid w:val="00C11CF4"/>
    <w:rsid w:val="00C17512"/>
    <w:rsid w:val="00C20110"/>
    <w:rsid w:val="00C22FDD"/>
    <w:rsid w:val="00C26904"/>
    <w:rsid w:val="00C32880"/>
    <w:rsid w:val="00C35393"/>
    <w:rsid w:val="00C354CB"/>
    <w:rsid w:val="00C40FBA"/>
    <w:rsid w:val="00C471F8"/>
    <w:rsid w:val="00C61BF1"/>
    <w:rsid w:val="00C72E86"/>
    <w:rsid w:val="00C767FE"/>
    <w:rsid w:val="00C82CE5"/>
    <w:rsid w:val="00C82FBE"/>
    <w:rsid w:val="00C8391A"/>
    <w:rsid w:val="00C85998"/>
    <w:rsid w:val="00C90776"/>
    <w:rsid w:val="00C907FA"/>
    <w:rsid w:val="00C90AFD"/>
    <w:rsid w:val="00C90C16"/>
    <w:rsid w:val="00C9473E"/>
    <w:rsid w:val="00CB10CC"/>
    <w:rsid w:val="00CB3670"/>
    <w:rsid w:val="00CC3692"/>
    <w:rsid w:val="00CC63A8"/>
    <w:rsid w:val="00CC6605"/>
    <w:rsid w:val="00CD5E69"/>
    <w:rsid w:val="00CF2337"/>
    <w:rsid w:val="00D10895"/>
    <w:rsid w:val="00D11E0E"/>
    <w:rsid w:val="00D11F40"/>
    <w:rsid w:val="00D13AFC"/>
    <w:rsid w:val="00D160C8"/>
    <w:rsid w:val="00D171D8"/>
    <w:rsid w:val="00D20B87"/>
    <w:rsid w:val="00D31005"/>
    <w:rsid w:val="00D31C6A"/>
    <w:rsid w:val="00D355E0"/>
    <w:rsid w:val="00D3674E"/>
    <w:rsid w:val="00D417D4"/>
    <w:rsid w:val="00D464A6"/>
    <w:rsid w:val="00D475C3"/>
    <w:rsid w:val="00D476FC"/>
    <w:rsid w:val="00D60282"/>
    <w:rsid w:val="00D605E4"/>
    <w:rsid w:val="00D60A2C"/>
    <w:rsid w:val="00D6622F"/>
    <w:rsid w:val="00D701A9"/>
    <w:rsid w:val="00D73AA8"/>
    <w:rsid w:val="00D75463"/>
    <w:rsid w:val="00D76BD0"/>
    <w:rsid w:val="00D83F3D"/>
    <w:rsid w:val="00D910F0"/>
    <w:rsid w:val="00D94D85"/>
    <w:rsid w:val="00D96DD3"/>
    <w:rsid w:val="00DA0941"/>
    <w:rsid w:val="00DA7229"/>
    <w:rsid w:val="00DD34C4"/>
    <w:rsid w:val="00DE56C3"/>
    <w:rsid w:val="00DF2B9E"/>
    <w:rsid w:val="00DF6872"/>
    <w:rsid w:val="00DF72E2"/>
    <w:rsid w:val="00E01431"/>
    <w:rsid w:val="00E016DB"/>
    <w:rsid w:val="00E0324F"/>
    <w:rsid w:val="00E077E8"/>
    <w:rsid w:val="00E10E45"/>
    <w:rsid w:val="00E15EAE"/>
    <w:rsid w:val="00E2710B"/>
    <w:rsid w:val="00E30467"/>
    <w:rsid w:val="00E342A2"/>
    <w:rsid w:val="00E35EFA"/>
    <w:rsid w:val="00E368D8"/>
    <w:rsid w:val="00E36F52"/>
    <w:rsid w:val="00E41016"/>
    <w:rsid w:val="00E43B11"/>
    <w:rsid w:val="00E45524"/>
    <w:rsid w:val="00E53117"/>
    <w:rsid w:val="00E723BB"/>
    <w:rsid w:val="00E757E8"/>
    <w:rsid w:val="00E84E75"/>
    <w:rsid w:val="00EA1658"/>
    <w:rsid w:val="00EA2900"/>
    <w:rsid w:val="00EA555F"/>
    <w:rsid w:val="00EA6718"/>
    <w:rsid w:val="00EB013D"/>
    <w:rsid w:val="00EB1C36"/>
    <w:rsid w:val="00EB1CA2"/>
    <w:rsid w:val="00EB6363"/>
    <w:rsid w:val="00ED3A15"/>
    <w:rsid w:val="00ED3DAB"/>
    <w:rsid w:val="00ED4E22"/>
    <w:rsid w:val="00EE2E1A"/>
    <w:rsid w:val="00EE4811"/>
    <w:rsid w:val="00EF4BF5"/>
    <w:rsid w:val="00EF516F"/>
    <w:rsid w:val="00F0066F"/>
    <w:rsid w:val="00F00AEF"/>
    <w:rsid w:val="00F0110E"/>
    <w:rsid w:val="00F01B9A"/>
    <w:rsid w:val="00F0478E"/>
    <w:rsid w:val="00F054DE"/>
    <w:rsid w:val="00F07AFA"/>
    <w:rsid w:val="00F1428E"/>
    <w:rsid w:val="00F20E70"/>
    <w:rsid w:val="00F24AB0"/>
    <w:rsid w:val="00F30266"/>
    <w:rsid w:val="00F337AE"/>
    <w:rsid w:val="00F35CCA"/>
    <w:rsid w:val="00F4161D"/>
    <w:rsid w:val="00F41DB9"/>
    <w:rsid w:val="00F44E1E"/>
    <w:rsid w:val="00F45E01"/>
    <w:rsid w:val="00F463AA"/>
    <w:rsid w:val="00F469F0"/>
    <w:rsid w:val="00F601A5"/>
    <w:rsid w:val="00F6055C"/>
    <w:rsid w:val="00F618EF"/>
    <w:rsid w:val="00F6316E"/>
    <w:rsid w:val="00F668CA"/>
    <w:rsid w:val="00F67854"/>
    <w:rsid w:val="00F75078"/>
    <w:rsid w:val="00F77689"/>
    <w:rsid w:val="00F844B4"/>
    <w:rsid w:val="00F87053"/>
    <w:rsid w:val="00FA2A7D"/>
    <w:rsid w:val="00FA6A7D"/>
    <w:rsid w:val="00FA727A"/>
    <w:rsid w:val="00FA7FA5"/>
    <w:rsid w:val="00FB0715"/>
    <w:rsid w:val="00FD19AE"/>
    <w:rsid w:val="00FD5DD8"/>
    <w:rsid w:val="00FD629B"/>
    <w:rsid w:val="00FD7344"/>
    <w:rsid w:val="00FF4419"/>
    <w:rsid w:val="00FF60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9B209"/>
  <w15:docId w15:val="{00C723B3-3F2A-4158-9904-30746C4D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F1654"/>
    <w:pPr>
      <w:spacing w:after="0" w:line="240" w:lineRule="auto"/>
      <w:jc w:val="both"/>
    </w:pPr>
    <w:rPr>
      <w:rFonts w:ascii="Times New Roman" w:eastAsia="Times New Roman" w:hAnsi="Times New Roman" w:cs="Times New Roman"/>
      <w:sz w:val="24"/>
      <w:szCs w:val="24"/>
    </w:rPr>
  </w:style>
  <w:style w:type="paragraph" w:styleId="Cmsor2">
    <w:name w:val="heading 2"/>
    <w:basedOn w:val="Norml"/>
    <w:next w:val="Norml"/>
    <w:link w:val="Cmsor2Char"/>
    <w:qFormat/>
    <w:rsid w:val="0093099A"/>
    <w:pPr>
      <w:keepNext/>
      <w:spacing w:before="240" w:after="60"/>
      <w:outlineLvl w:val="1"/>
    </w:pPr>
    <w:rPr>
      <w:rFonts w:ascii="Arial" w:hAnsi="Arial" w:cs="Arial"/>
      <w:b/>
      <w:bCs/>
      <w:i/>
      <w:iCs/>
      <w:sz w:val="28"/>
      <w:szCs w:val="28"/>
    </w:rPr>
  </w:style>
  <w:style w:type="paragraph" w:styleId="Cmsor7">
    <w:name w:val="heading 7"/>
    <w:basedOn w:val="Norml"/>
    <w:next w:val="Norml"/>
    <w:link w:val="Cmsor7Char"/>
    <w:uiPriority w:val="9"/>
    <w:semiHidden/>
    <w:unhideWhenUsed/>
    <w:qFormat/>
    <w:rsid w:val="000E673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5F16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Welt L,Színes lista – 1. jelölőszín1,lista_2,ECM felsorolás,T Nem számozott lista,List (Mannvit),Bullets 1,bekezdés1,Számozott lista 1,Eszeri felsorolás,List Paragraph à moi,Dot pt,No Spacing1,Indicator Text,Numbered Para 1,Bullet_1"/>
    <w:basedOn w:val="Norml"/>
    <w:link w:val="ListaszerbekezdsChar"/>
    <w:uiPriority w:val="34"/>
    <w:qFormat/>
    <w:rsid w:val="005F1654"/>
    <w:pPr>
      <w:ind w:left="720"/>
      <w:contextualSpacing/>
    </w:pPr>
  </w:style>
  <w:style w:type="character" w:customStyle="1" w:styleId="ListaszerbekezdsChar">
    <w:name w:val="Listaszerű bekezdés Char"/>
    <w:aliases w:val="Welt L Char,Színes lista – 1. jelölőszín1 Char,lista_2 Char,ECM felsorolás Char,T Nem számozott lista Char,List (Mannvit) Char,Bullets 1 Char,bekezdés1 Char,Számozott lista 1 Char,Eszeri felsorolás Char,List Paragraph à moi Char"/>
    <w:link w:val="Listaszerbekezds"/>
    <w:uiPriority w:val="34"/>
    <w:qFormat/>
    <w:rsid w:val="005F1654"/>
    <w:rPr>
      <w:rFonts w:ascii="Times New Roman" w:eastAsia="Times New Roman" w:hAnsi="Times New Roman" w:cs="Times New Roman"/>
      <w:sz w:val="24"/>
      <w:szCs w:val="24"/>
    </w:rPr>
  </w:style>
  <w:style w:type="paragraph" w:styleId="Lbjegyzetszveg">
    <w:name w:val="footnote text"/>
    <w:aliases w:val="Lábjegyzet-szöveg,Char1 Char Char Char,Char1 Char1 Char,Char1 Char,Lábjegyzetszöveg Char1 Char,Lábjegyzetszöveg Char Char Char,Footnote Char Char Char,Footnote Char1 Char,Footnote Char,Lábjegyzetszöveg Char1, Char1 Char Char Char,Lá"/>
    <w:basedOn w:val="Norml"/>
    <w:link w:val="LbjegyzetszvegChar"/>
    <w:unhideWhenUsed/>
    <w:qFormat/>
    <w:rsid w:val="005F1654"/>
    <w:pPr>
      <w:widowControl w:val="0"/>
      <w:autoSpaceDE w:val="0"/>
      <w:autoSpaceDN w:val="0"/>
      <w:adjustRightInd w:val="0"/>
      <w:ind w:left="510"/>
      <w:textAlignment w:val="baseline"/>
    </w:pPr>
    <w:rPr>
      <w:rFonts w:ascii="Calibri" w:hAnsi="Calibri" w:cs="Calibri"/>
      <w:color w:val="000000"/>
      <w:sz w:val="20"/>
      <w:szCs w:val="20"/>
    </w:rPr>
  </w:style>
  <w:style w:type="character" w:customStyle="1" w:styleId="LbjegyzetszvegChar">
    <w:name w:val="Lábjegyzetszöveg Char"/>
    <w:aliases w:val="Lábjegyzet-szöveg Char,Char1 Char Char Char Char,Char1 Char1 Char Char,Char1 Char Char,Lábjegyzetszöveg Char1 Char Char,Lábjegyzetszöveg Char Char Char Char,Footnote Char Char Char Char,Footnote Char1 Char Char,Footnote Char Char"/>
    <w:basedOn w:val="Bekezdsalapbettpusa"/>
    <w:link w:val="Lbjegyzetszveg"/>
    <w:rsid w:val="005F1654"/>
    <w:rPr>
      <w:rFonts w:ascii="Calibri" w:eastAsia="Times New Roman" w:hAnsi="Calibri" w:cs="Calibri"/>
      <w:color w:val="000000"/>
      <w:sz w:val="20"/>
      <w:szCs w:val="20"/>
    </w:rPr>
  </w:style>
  <w:style w:type="character" w:styleId="Lbjegyzet-hivatkozs">
    <w:name w:val="footnote reference"/>
    <w:aliases w:val="BVI fnr,Footnote symbol,Footnote,Voetnootverwijzing,Times 10 Point,Exposant 3 Point, Exposant 3 Point,Footnote Reference Number, BVI fnr,Jegyzetszöveg Char1,Char3 Char1,Char Char1 Char1,Char Char3 Char1,Char1 Char1,Char11 Char1"/>
    <w:unhideWhenUsed/>
    <w:qFormat/>
    <w:rsid w:val="005F1654"/>
    <w:rPr>
      <w:vertAlign w:val="superscript"/>
    </w:rPr>
  </w:style>
  <w:style w:type="paragraph" w:styleId="Szvegtrzsbehzssal2">
    <w:name w:val="Body Text Indent 2"/>
    <w:basedOn w:val="Norml"/>
    <w:link w:val="Szvegtrzsbehzssal2Char"/>
    <w:rsid w:val="005F1654"/>
    <w:pPr>
      <w:overflowPunct w:val="0"/>
      <w:autoSpaceDE w:val="0"/>
      <w:autoSpaceDN w:val="0"/>
      <w:adjustRightInd w:val="0"/>
      <w:ind w:left="2200" w:hanging="2200"/>
      <w:textAlignment w:val="baseline"/>
    </w:pPr>
    <w:rPr>
      <w:rFonts w:ascii="Frutiger Linotype" w:hAnsi="Frutiger Linotype"/>
      <w:sz w:val="20"/>
      <w:szCs w:val="20"/>
    </w:rPr>
  </w:style>
  <w:style w:type="character" w:customStyle="1" w:styleId="Szvegtrzsbehzssal2Char">
    <w:name w:val="Szövegtörzs behúzással 2 Char"/>
    <w:basedOn w:val="Bekezdsalapbettpusa"/>
    <w:link w:val="Szvegtrzsbehzssal2"/>
    <w:rsid w:val="005F1654"/>
    <w:rPr>
      <w:rFonts w:ascii="Frutiger Linotype" w:eastAsia="Times New Roman" w:hAnsi="Frutiger Linotype" w:cs="Times New Roman"/>
      <w:sz w:val="20"/>
      <w:szCs w:val="20"/>
    </w:rPr>
  </w:style>
  <w:style w:type="paragraph" w:customStyle="1" w:styleId="ViaNormal">
    <w:name w:val="Via_Normal"/>
    <w:basedOn w:val="Norml"/>
    <w:qFormat/>
    <w:rsid w:val="005F1654"/>
    <w:pPr>
      <w:spacing w:after="120" w:line="276" w:lineRule="auto"/>
    </w:pPr>
    <w:rPr>
      <w:sz w:val="22"/>
      <w:szCs w:val="22"/>
    </w:rPr>
  </w:style>
  <w:style w:type="paragraph" w:customStyle="1" w:styleId="Duma">
    <w:name w:val="Duma"/>
    <w:basedOn w:val="Norml"/>
    <w:rsid w:val="005F1654"/>
    <w:pPr>
      <w:widowControl w:val="0"/>
      <w:tabs>
        <w:tab w:val="left" w:pos="567"/>
      </w:tabs>
      <w:overflowPunct w:val="0"/>
      <w:autoSpaceDE w:val="0"/>
      <w:autoSpaceDN w:val="0"/>
      <w:adjustRightInd w:val="0"/>
      <w:spacing w:before="240" w:line="360" w:lineRule="auto"/>
      <w:ind w:left="1701"/>
    </w:pPr>
    <w:rPr>
      <w:rFonts w:ascii="HunSanSerif" w:hAnsi="HunSanSerif"/>
      <w:szCs w:val="20"/>
      <w:lang w:val="de-DE"/>
    </w:rPr>
  </w:style>
  <w:style w:type="paragraph" w:customStyle="1" w:styleId="ViaChapter">
    <w:name w:val="Via_Chapter"/>
    <w:basedOn w:val="ViaNormal"/>
    <w:qFormat/>
    <w:rsid w:val="005F1654"/>
    <w:pPr>
      <w:spacing w:before="120"/>
    </w:pPr>
  </w:style>
  <w:style w:type="paragraph" w:customStyle="1" w:styleId="NUM1">
    <w:name w:val="NUM1"/>
    <w:basedOn w:val="Norml"/>
    <w:next w:val="Norml"/>
    <w:qFormat/>
    <w:rsid w:val="005F1654"/>
    <w:pPr>
      <w:numPr>
        <w:numId w:val="18"/>
      </w:numPr>
      <w:spacing w:after="60"/>
      <w:jc w:val="left"/>
    </w:pPr>
    <w:rPr>
      <w:rFonts w:eastAsia="Calibri" w:cs="Calibri"/>
      <w:b/>
    </w:rPr>
  </w:style>
  <w:style w:type="paragraph" w:styleId="Szvegblokk">
    <w:name w:val="Block Text"/>
    <w:basedOn w:val="Norml"/>
    <w:uiPriority w:val="99"/>
    <w:rsid w:val="0023341F"/>
    <w:pPr>
      <w:ind w:left="454" w:right="424" w:hanging="454"/>
    </w:pPr>
    <w:rPr>
      <w:rFonts w:ascii="Frutiger Linotype" w:hAnsi="Frutiger Linotype"/>
      <w:szCs w:val="20"/>
    </w:rPr>
  </w:style>
  <w:style w:type="character" w:customStyle="1" w:styleId="Cmsor2Char">
    <w:name w:val="Címsor 2 Char"/>
    <w:basedOn w:val="Bekezdsalapbettpusa"/>
    <w:link w:val="Cmsor2"/>
    <w:rsid w:val="0093099A"/>
    <w:rPr>
      <w:rFonts w:ascii="Arial" w:eastAsia="Times New Roman" w:hAnsi="Arial" w:cs="Arial"/>
      <w:b/>
      <w:bCs/>
      <w:i/>
      <w:iCs/>
      <w:sz w:val="28"/>
      <w:szCs w:val="28"/>
    </w:rPr>
  </w:style>
  <w:style w:type="paragraph" w:styleId="Buborkszveg">
    <w:name w:val="Balloon Text"/>
    <w:basedOn w:val="Norml"/>
    <w:link w:val="BuborkszvegChar"/>
    <w:uiPriority w:val="99"/>
    <w:semiHidden/>
    <w:unhideWhenUsed/>
    <w:rsid w:val="00811A23"/>
    <w:rPr>
      <w:rFonts w:ascii="Tahoma" w:hAnsi="Tahoma" w:cs="Tahoma"/>
      <w:sz w:val="16"/>
      <w:szCs w:val="16"/>
    </w:rPr>
  </w:style>
  <w:style w:type="character" w:customStyle="1" w:styleId="BuborkszvegChar">
    <w:name w:val="Buborékszöveg Char"/>
    <w:basedOn w:val="Bekezdsalapbettpusa"/>
    <w:link w:val="Buborkszveg"/>
    <w:uiPriority w:val="99"/>
    <w:semiHidden/>
    <w:rsid w:val="00811A23"/>
    <w:rPr>
      <w:rFonts w:ascii="Tahoma" w:eastAsia="Times New Roman" w:hAnsi="Tahoma" w:cs="Tahoma"/>
      <w:sz w:val="16"/>
      <w:szCs w:val="16"/>
    </w:rPr>
  </w:style>
  <w:style w:type="paragraph" w:customStyle="1" w:styleId="Default">
    <w:name w:val="Default"/>
    <w:rsid w:val="00811A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Jegyzethivatkozs">
    <w:name w:val="annotation reference"/>
    <w:basedOn w:val="Bekezdsalapbettpusa"/>
    <w:uiPriority w:val="99"/>
    <w:unhideWhenUsed/>
    <w:rsid w:val="00811A23"/>
    <w:rPr>
      <w:sz w:val="16"/>
      <w:szCs w:val="16"/>
    </w:rPr>
  </w:style>
  <w:style w:type="paragraph" w:styleId="Jegyzetszveg">
    <w:name w:val="annotation text"/>
    <w:basedOn w:val="Norml"/>
    <w:link w:val="JegyzetszvegChar"/>
    <w:uiPriority w:val="99"/>
    <w:unhideWhenUsed/>
    <w:rsid w:val="00811A23"/>
    <w:rPr>
      <w:sz w:val="20"/>
      <w:szCs w:val="20"/>
    </w:rPr>
  </w:style>
  <w:style w:type="character" w:customStyle="1" w:styleId="JegyzetszvegChar">
    <w:name w:val="Jegyzetszöveg Char"/>
    <w:basedOn w:val="Bekezdsalapbettpusa"/>
    <w:link w:val="Jegyzetszveg"/>
    <w:uiPriority w:val="99"/>
    <w:rsid w:val="00811A23"/>
    <w:rPr>
      <w:rFonts w:ascii="Times New Roman" w:eastAsia="Times New Roman" w:hAnsi="Times New Roman" w:cs="Times New Roman"/>
      <w:sz w:val="20"/>
      <w:szCs w:val="20"/>
    </w:rPr>
  </w:style>
  <w:style w:type="paragraph" w:styleId="Megjegyzstrgya">
    <w:name w:val="annotation subject"/>
    <w:basedOn w:val="Jegyzetszveg"/>
    <w:next w:val="Jegyzetszveg"/>
    <w:link w:val="MegjegyzstrgyaChar"/>
    <w:uiPriority w:val="99"/>
    <w:semiHidden/>
    <w:unhideWhenUsed/>
    <w:rsid w:val="00811A23"/>
    <w:rPr>
      <w:b/>
      <w:bCs/>
    </w:rPr>
  </w:style>
  <w:style w:type="character" w:customStyle="1" w:styleId="MegjegyzstrgyaChar">
    <w:name w:val="Megjegyzés tárgya Char"/>
    <w:basedOn w:val="JegyzetszvegChar"/>
    <w:link w:val="Megjegyzstrgya"/>
    <w:uiPriority w:val="99"/>
    <w:semiHidden/>
    <w:rsid w:val="00811A23"/>
    <w:rPr>
      <w:rFonts w:ascii="Times New Roman" w:eastAsia="Times New Roman" w:hAnsi="Times New Roman" w:cs="Times New Roman"/>
      <w:b/>
      <w:bCs/>
      <w:sz w:val="20"/>
      <w:szCs w:val="20"/>
    </w:rPr>
  </w:style>
  <w:style w:type="paragraph" w:styleId="lfej">
    <w:name w:val="header"/>
    <w:basedOn w:val="Norml"/>
    <w:link w:val="lfejChar"/>
    <w:uiPriority w:val="99"/>
    <w:unhideWhenUsed/>
    <w:rsid w:val="006E4C87"/>
    <w:pPr>
      <w:tabs>
        <w:tab w:val="center" w:pos="4536"/>
        <w:tab w:val="right" w:pos="9072"/>
      </w:tabs>
    </w:pPr>
  </w:style>
  <w:style w:type="character" w:customStyle="1" w:styleId="lfejChar">
    <w:name w:val="Élőfej Char"/>
    <w:basedOn w:val="Bekezdsalapbettpusa"/>
    <w:link w:val="lfej"/>
    <w:uiPriority w:val="99"/>
    <w:rsid w:val="006E4C87"/>
    <w:rPr>
      <w:rFonts w:ascii="Times New Roman" w:eastAsia="Times New Roman" w:hAnsi="Times New Roman" w:cs="Times New Roman"/>
      <w:sz w:val="24"/>
      <w:szCs w:val="24"/>
    </w:rPr>
  </w:style>
  <w:style w:type="paragraph" w:styleId="llb">
    <w:name w:val="footer"/>
    <w:basedOn w:val="Norml"/>
    <w:link w:val="llbChar"/>
    <w:uiPriority w:val="99"/>
    <w:unhideWhenUsed/>
    <w:rsid w:val="006E4C87"/>
    <w:pPr>
      <w:tabs>
        <w:tab w:val="center" w:pos="4536"/>
        <w:tab w:val="right" w:pos="9072"/>
      </w:tabs>
    </w:pPr>
  </w:style>
  <w:style w:type="character" w:customStyle="1" w:styleId="llbChar">
    <w:name w:val="Élőláb Char"/>
    <w:basedOn w:val="Bekezdsalapbettpusa"/>
    <w:link w:val="llb"/>
    <w:uiPriority w:val="99"/>
    <w:rsid w:val="006E4C87"/>
    <w:rPr>
      <w:rFonts w:ascii="Times New Roman" w:eastAsia="Times New Roman" w:hAnsi="Times New Roman" w:cs="Times New Roman"/>
      <w:sz w:val="24"/>
      <w:szCs w:val="24"/>
    </w:rPr>
  </w:style>
  <w:style w:type="character" w:customStyle="1" w:styleId="normaltextrun">
    <w:name w:val="normaltextrun"/>
    <w:basedOn w:val="Bekezdsalapbettpusa"/>
    <w:rsid w:val="002D014E"/>
  </w:style>
  <w:style w:type="paragraph" w:customStyle="1" w:styleId="ViaNumberedenum1">
    <w:name w:val="Via_Numbered enum1"/>
    <w:basedOn w:val="Norml"/>
    <w:qFormat/>
    <w:rsid w:val="000E6733"/>
    <w:pPr>
      <w:spacing w:after="60" w:line="276" w:lineRule="auto"/>
      <w:ind w:left="360" w:hanging="360"/>
    </w:pPr>
    <w:rPr>
      <w:rFonts w:ascii="Calibri" w:hAnsi="Calibri" w:cs="Calibri"/>
      <w:sz w:val="22"/>
      <w:szCs w:val="22"/>
    </w:rPr>
  </w:style>
  <w:style w:type="character" w:customStyle="1" w:styleId="Cmsor7Char">
    <w:name w:val="Címsor 7 Char"/>
    <w:basedOn w:val="Bekezdsalapbettpusa"/>
    <w:link w:val="Cmsor7"/>
    <w:rsid w:val="000E6733"/>
    <w:rPr>
      <w:rFonts w:asciiTheme="majorHAnsi" w:eastAsiaTheme="majorEastAsia" w:hAnsiTheme="majorHAnsi" w:cstheme="majorBidi"/>
      <w:i/>
      <w:iCs/>
      <w:color w:val="243F60" w:themeColor="accent1" w:themeShade="7F"/>
      <w:sz w:val="24"/>
      <w:szCs w:val="24"/>
    </w:rPr>
  </w:style>
  <w:style w:type="paragraph" w:customStyle="1" w:styleId="paragraph">
    <w:name w:val="paragraph"/>
    <w:basedOn w:val="Norml"/>
    <w:rsid w:val="008376CC"/>
    <w:pPr>
      <w:spacing w:before="100" w:beforeAutospacing="1" w:after="100" w:afterAutospacing="1"/>
      <w:jc w:val="left"/>
    </w:pPr>
    <w:rPr>
      <w:lang w:eastAsia="hu-HU"/>
    </w:rPr>
  </w:style>
  <w:style w:type="character" w:customStyle="1" w:styleId="eop">
    <w:name w:val="eop"/>
    <w:basedOn w:val="Bekezdsalapbettpusa"/>
    <w:rsid w:val="008376CC"/>
  </w:style>
  <w:style w:type="paragraph" w:styleId="Vltozat">
    <w:name w:val="Revision"/>
    <w:hidden/>
    <w:uiPriority w:val="99"/>
    <w:semiHidden/>
    <w:rsid w:val="008B588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01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8CF4BD33FA1B2C44A66067C66484FE38" ma:contentTypeVersion="11" ma:contentTypeDescription="Új dokumentum létrehozása." ma:contentTypeScope="" ma:versionID="e9f3063865f7e4964543f71f2dfd82f0">
  <xsd:schema xmlns:xsd="http://www.w3.org/2001/XMLSchema" xmlns:xs="http://www.w3.org/2001/XMLSchema" xmlns:p="http://schemas.microsoft.com/office/2006/metadata/properties" xmlns:ns2="16a357d0-6e8f-4f10-9de1-bd3af87ed91f" xmlns:ns3="bfb3f840-e1ae-4ac3-bfa0-f5834be4de18" targetNamespace="http://schemas.microsoft.com/office/2006/metadata/properties" ma:root="true" ma:fieldsID="bc967a73880e95e96df5229457b2e173" ns2:_="" ns3:_="">
    <xsd:import namespace="16a357d0-6e8f-4f10-9de1-bd3af87ed91f"/>
    <xsd:import namespace="bfb3f840-e1ae-4ac3-bfa0-f5834be4de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357d0-6e8f-4f10-9de1-bd3af87ed91f"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element name="TaxCatchAll" ma:index="14" nillable="true" ma:displayName="Taxonomy Catch All Column" ma:hidden="true" ma:list="{7b8d9c3c-bd9f-495e-932c-6d46c16d02bb}" ma:internalName="TaxCatchAll" ma:showField="CatchAllData" ma:web="16a357d0-6e8f-4f10-9de1-bd3af87ed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3f840-e1ae-4ac3-bfa0-f5834be4de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Képcímkék" ma:readOnly="false" ma:fieldId="{5cf76f15-5ced-4ddc-b409-7134ff3c332f}" ma:taxonomyMulti="true" ma:sspId="6536d6c6-0817-4aa4-bea1-a6d8f8a7480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b3f840-e1ae-4ac3-bfa0-f5834be4de18">
      <Terms xmlns="http://schemas.microsoft.com/office/infopath/2007/PartnerControls"/>
    </lcf76f155ced4ddcb4097134ff3c332f>
    <TaxCatchAll xmlns="16a357d0-6e8f-4f10-9de1-bd3af87ed91f" xsi:nil="true"/>
  </documentManagement>
</p:properties>
</file>

<file path=customXml/itemProps1.xml><?xml version="1.0" encoding="utf-8"?>
<ds:datastoreItem xmlns:ds="http://schemas.openxmlformats.org/officeDocument/2006/customXml" ds:itemID="{6B1AD55F-D355-4599-B58B-6E1CCD32DE4F}">
  <ds:schemaRefs>
    <ds:schemaRef ds:uri="http://schemas.microsoft.com/sharepoint/v3/contenttype/forms"/>
  </ds:schemaRefs>
</ds:datastoreItem>
</file>

<file path=customXml/itemProps2.xml><?xml version="1.0" encoding="utf-8"?>
<ds:datastoreItem xmlns:ds="http://schemas.openxmlformats.org/officeDocument/2006/customXml" ds:itemID="{843B951B-3328-4A7A-A32D-DAF320C8982A}"/>
</file>

<file path=customXml/itemProps3.xml><?xml version="1.0" encoding="utf-8"?>
<ds:datastoreItem xmlns:ds="http://schemas.openxmlformats.org/officeDocument/2006/customXml" ds:itemID="{02F6D7E8-AC92-0848-A132-B11E0EAF4A94}">
  <ds:schemaRefs>
    <ds:schemaRef ds:uri="http://schemas.openxmlformats.org/officeDocument/2006/bibliography"/>
  </ds:schemaRefs>
</ds:datastoreItem>
</file>

<file path=customXml/itemProps4.xml><?xml version="1.0" encoding="utf-8"?>
<ds:datastoreItem xmlns:ds="http://schemas.openxmlformats.org/officeDocument/2006/customXml" ds:itemID="{38159863-9E26-4211-885D-C13311222AA0}">
  <ds:schemaRefs>
    <ds:schemaRef ds:uri="http://schemas.microsoft.com/office/2006/metadata/properties"/>
    <ds:schemaRef ds:uri="http://schemas.microsoft.com/office/infopath/2007/PartnerControls"/>
    <ds:schemaRef ds:uri="360df5d8-f037-41cf-9926-cc0c3cfa512e"/>
    <ds:schemaRef ds:uri="b7e59048-1b42-4c5c-bb9d-29f79aed06e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4427</Words>
  <Characters>30552</Characters>
  <Application>Microsoft Office Word</Application>
  <DocSecurity>0</DocSecurity>
  <Lines>254</Lines>
  <Paragraphs>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Siroki Krisztina</dc:creator>
  <cp:keywords/>
  <cp:lastModifiedBy>dr. Kuizs Vivien</cp:lastModifiedBy>
  <cp:revision>3</cp:revision>
  <cp:lastPrinted>2022-06-09T16:33:00Z</cp:lastPrinted>
  <dcterms:created xsi:type="dcterms:W3CDTF">2022-11-08T10:46:00Z</dcterms:created>
  <dcterms:modified xsi:type="dcterms:W3CDTF">2022-11-08T10:46:00Z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0x010100EA1DAF9D2235DB42BA08171510FA52B4</vt:lpwstr>
  </property>
  <property fmtid="{D5CDD505-2E9C-101B-9397-08002B2CF9AE}" pid="3" name="_dlc_DocIdItemGuid">
    <vt:lpwstr>a74f6907-ba8a-4208-8774-1883a256c36c</vt:lpwstr>
  </property>
  <property fmtid="{D5CDD505-2E9C-101B-9397-08002B2CF9AE}" pid="4" name="MediaServiceImageTags">
    <vt:lpwstr/>
  </property>
</Properties>
</file>